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BF" w:rsidRDefault="004E20BF" w:rsidP="004E20BF">
      <w:pPr>
        <w:pStyle w:val="ConsPlusNormal"/>
        <w:jc w:val="both"/>
        <w:outlineLvl w:val="0"/>
      </w:pPr>
    </w:p>
    <w:p w:rsidR="004E20BF" w:rsidRDefault="004E20BF" w:rsidP="004E20BF">
      <w:pPr>
        <w:pStyle w:val="ConsPlusTitle"/>
        <w:jc w:val="center"/>
        <w:outlineLvl w:val="0"/>
      </w:pPr>
      <w:r>
        <w:t>ПРАВИТЕЛЬСТВО ТУЛЬСКОЙ ОБЛАСТИ</w:t>
      </w:r>
    </w:p>
    <w:p w:rsidR="004E20BF" w:rsidRDefault="004E20BF" w:rsidP="004E20BF">
      <w:pPr>
        <w:pStyle w:val="ConsPlusTitle"/>
        <w:jc w:val="center"/>
      </w:pPr>
    </w:p>
    <w:p w:rsidR="004E20BF" w:rsidRDefault="004E20BF" w:rsidP="004E20BF">
      <w:pPr>
        <w:pStyle w:val="ConsPlusTitle"/>
        <w:jc w:val="center"/>
      </w:pPr>
      <w:r>
        <w:t>ПОСТАНОВЛЕНИЕ</w:t>
      </w:r>
    </w:p>
    <w:p w:rsidR="004E20BF" w:rsidRDefault="004E20BF" w:rsidP="004E20BF">
      <w:pPr>
        <w:pStyle w:val="ConsPlusTitle"/>
        <w:jc w:val="center"/>
      </w:pPr>
      <w:r>
        <w:t>от 15 июля 2016 г. N 307</w:t>
      </w:r>
    </w:p>
    <w:p w:rsidR="004E20BF" w:rsidRDefault="004E20BF" w:rsidP="004E20BF">
      <w:pPr>
        <w:pStyle w:val="ConsPlusTitle"/>
        <w:jc w:val="center"/>
      </w:pPr>
    </w:p>
    <w:p w:rsidR="004E20BF" w:rsidRDefault="004E20BF" w:rsidP="004E20BF">
      <w:pPr>
        <w:pStyle w:val="ConsPlusTitle"/>
        <w:jc w:val="center"/>
      </w:pPr>
      <w:r>
        <w:t>ОБ УТВЕРЖДЕНИИ ПОРЯДКА ПРЕДОСТАВЛЕНИЯ КОМПЕНСАЦИИ РАСХОДОВ</w:t>
      </w:r>
    </w:p>
    <w:p w:rsidR="004E20BF" w:rsidRDefault="004E20BF" w:rsidP="004E20BF">
      <w:pPr>
        <w:pStyle w:val="ConsPlusTitle"/>
        <w:jc w:val="center"/>
      </w:pPr>
      <w:r>
        <w:t>НА УПЛАТУ ВЗНОСА НА КАПИТАЛЬНЫЙ РЕМОНТ ОБЩЕГО ИМУЩЕСТВА</w:t>
      </w:r>
    </w:p>
    <w:p w:rsidR="004E20BF" w:rsidRDefault="004E20BF" w:rsidP="004E20BF">
      <w:pPr>
        <w:pStyle w:val="ConsPlusTitle"/>
        <w:jc w:val="center"/>
      </w:pPr>
      <w:r>
        <w:t>В МНОГОКВАРТИРНЫХ ДОМАХ, РАСПОЛОЖЕННЫХ НА ТЕРРИТОРИИ</w:t>
      </w:r>
    </w:p>
    <w:p w:rsidR="004E20BF" w:rsidRDefault="004E20BF" w:rsidP="004E20BF">
      <w:pPr>
        <w:pStyle w:val="ConsPlusTitle"/>
        <w:jc w:val="center"/>
      </w:pPr>
      <w:r>
        <w:t>ТУЛЬСКОЙ ОБЛАСТИ</w:t>
      </w:r>
    </w:p>
    <w:p w:rsidR="004E20BF" w:rsidRDefault="004E20BF" w:rsidP="004E20BF">
      <w:pPr>
        <w:pStyle w:val="ConsPlusNormal"/>
        <w:jc w:val="both"/>
      </w:pPr>
    </w:p>
    <w:p w:rsidR="004E20BF" w:rsidRDefault="004E20BF" w:rsidP="004E20BF">
      <w:pPr>
        <w:pStyle w:val="ConsPlusNormal"/>
        <w:ind w:firstLine="540"/>
        <w:jc w:val="both"/>
      </w:pPr>
      <w:r>
        <w:t xml:space="preserve">В соответствии с Жилищным </w:t>
      </w:r>
      <w:hyperlink r:id="rId4" w:history="1">
        <w:r>
          <w:rPr>
            <w:color w:val="0000FF"/>
          </w:rPr>
          <w:t>кодексом</w:t>
        </w:r>
      </w:hyperlink>
      <w:r>
        <w:t xml:space="preserve"> Российской Федерации, </w:t>
      </w:r>
      <w:hyperlink r:id="rId5"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на основании </w:t>
      </w:r>
      <w:hyperlink r:id="rId6" w:history="1">
        <w:r>
          <w:rPr>
            <w:color w:val="0000FF"/>
          </w:rPr>
          <w:t>статьи 48</w:t>
        </w:r>
      </w:hyperlink>
      <w:r>
        <w:t xml:space="preserve"> Устава (Основного Закона) Тульской области правительство Тульской области постановляет:</w:t>
      </w:r>
    </w:p>
    <w:p w:rsidR="004E20BF" w:rsidRDefault="004E20BF" w:rsidP="004E20BF">
      <w:pPr>
        <w:pStyle w:val="ConsPlusNormal"/>
        <w:ind w:firstLine="540"/>
        <w:jc w:val="both"/>
      </w:pPr>
      <w:r>
        <w:t xml:space="preserve">1. Утвердить </w:t>
      </w:r>
      <w:hyperlink w:anchor="Par30" w:history="1">
        <w:r>
          <w:rPr>
            <w:color w:val="0000FF"/>
          </w:rPr>
          <w:t>Порядок</w:t>
        </w:r>
      </w:hyperlink>
      <w:r>
        <w:t xml:space="preserve"> предоставления компенсации расходов на уплату взноса на капитальный ремонт общего имущества в многоквартирных домах, расположенных на территории Тульской области, согласно приложению.</w:t>
      </w:r>
    </w:p>
    <w:p w:rsidR="004E20BF" w:rsidRDefault="004E20BF" w:rsidP="004E20BF">
      <w:pPr>
        <w:pStyle w:val="ConsPlusNormal"/>
        <w:ind w:firstLine="540"/>
        <w:jc w:val="both"/>
      </w:pPr>
      <w:r>
        <w:t>2. Постановление вступает в силу со дня официального опубликования и распространяется на правоотношения, возникшие с 1 июня 2016 года, и действует по 31 декабря 2018 года.</w:t>
      </w:r>
    </w:p>
    <w:p w:rsidR="004E20BF" w:rsidRDefault="004E20BF" w:rsidP="004E20BF">
      <w:pPr>
        <w:pStyle w:val="ConsPlusNormal"/>
        <w:jc w:val="both"/>
      </w:pPr>
    </w:p>
    <w:p w:rsidR="004E20BF" w:rsidRDefault="004E20BF" w:rsidP="004E20BF">
      <w:pPr>
        <w:pStyle w:val="ConsPlusNormal"/>
        <w:jc w:val="right"/>
      </w:pPr>
      <w:r>
        <w:t>Заместитель председателя</w:t>
      </w:r>
    </w:p>
    <w:p w:rsidR="004E20BF" w:rsidRDefault="004E20BF" w:rsidP="004E20BF">
      <w:pPr>
        <w:pStyle w:val="ConsPlusNormal"/>
        <w:jc w:val="right"/>
      </w:pPr>
      <w:r>
        <w:t>правительства Тульской области -</w:t>
      </w:r>
    </w:p>
    <w:p w:rsidR="004E20BF" w:rsidRDefault="004E20BF" w:rsidP="004E20BF">
      <w:pPr>
        <w:pStyle w:val="ConsPlusNormal"/>
        <w:jc w:val="right"/>
      </w:pPr>
      <w:r>
        <w:t>министр экономического развития</w:t>
      </w:r>
    </w:p>
    <w:p w:rsidR="004E20BF" w:rsidRDefault="004E20BF" w:rsidP="004E20BF">
      <w:pPr>
        <w:pStyle w:val="ConsPlusNormal"/>
        <w:jc w:val="right"/>
      </w:pPr>
      <w:r>
        <w:t>Тульской области</w:t>
      </w:r>
    </w:p>
    <w:p w:rsidR="004E20BF" w:rsidRDefault="004E20BF" w:rsidP="004E20BF">
      <w:pPr>
        <w:pStyle w:val="ConsPlusNormal"/>
        <w:jc w:val="right"/>
      </w:pPr>
      <w:r>
        <w:t>Г.В.ЛАВРУХИН</w:t>
      </w:r>
    </w:p>
    <w:p w:rsidR="004E20BF" w:rsidRDefault="004E20BF" w:rsidP="004E20BF">
      <w:pPr>
        <w:pStyle w:val="ConsPlusNormal"/>
        <w:jc w:val="both"/>
      </w:pPr>
    </w:p>
    <w:p w:rsidR="004E20BF" w:rsidRDefault="004E20BF" w:rsidP="004E20BF">
      <w:pPr>
        <w:pStyle w:val="ConsPlusNormal"/>
        <w:jc w:val="both"/>
      </w:pPr>
    </w:p>
    <w:p w:rsidR="004E20BF" w:rsidRDefault="004E20BF" w:rsidP="004E20BF">
      <w:pPr>
        <w:pStyle w:val="ConsPlusNormal"/>
        <w:jc w:val="both"/>
      </w:pPr>
    </w:p>
    <w:p w:rsidR="004E20BF" w:rsidRDefault="004E20BF" w:rsidP="004E20BF">
      <w:pPr>
        <w:pStyle w:val="ConsPlusNormal"/>
        <w:jc w:val="both"/>
      </w:pPr>
    </w:p>
    <w:p w:rsidR="004E20BF" w:rsidRDefault="004E20BF" w:rsidP="004E20BF">
      <w:pPr>
        <w:pStyle w:val="ConsPlusNormal"/>
        <w:jc w:val="both"/>
      </w:pPr>
    </w:p>
    <w:p w:rsidR="004E20BF" w:rsidRDefault="004E20BF" w:rsidP="004E20BF">
      <w:pPr>
        <w:pStyle w:val="ConsPlusNormal"/>
        <w:jc w:val="right"/>
        <w:outlineLvl w:val="0"/>
      </w:pPr>
      <w:r>
        <w:t>Приложение</w:t>
      </w:r>
    </w:p>
    <w:p w:rsidR="004E20BF" w:rsidRDefault="004E20BF" w:rsidP="004E20BF">
      <w:pPr>
        <w:pStyle w:val="ConsPlusNormal"/>
        <w:jc w:val="right"/>
      </w:pPr>
      <w:r>
        <w:t>к Постановлению правительства</w:t>
      </w:r>
    </w:p>
    <w:p w:rsidR="004E20BF" w:rsidRDefault="004E20BF" w:rsidP="004E20BF">
      <w:pPr>
        <w:pStyle w:val="ConsPlusNormal"/>
        <w:jc w:val="right"/>
      </w:pPr>
      <w:r>
        <w:t>Тульской области</w:t>
      </w:r>
    </w:p>
    <w:p w:rsidR="004E20BF" w:rsidRDefault="004E20BF" w:rsidP="004E20BF">
      <w:pPr>
        <w:pStyle w:val="ConsPlusNormal"/>
        <w:jc w:val="right"/>
      </w:pPr>
      <w:r>
        <w:t>от 15.07.2016 N 307</w:t>
      </w:r>
    </w:p>
    <w:p w:rsidR="004E20BF" w:rsidRDefault="004E20BF" w:rsidP="004E20BF">
      <w:pPr>
        <w:pStyle w:val="ConsPlusNormal"/>
        <w:jc w:val="both"/>
      </w:pPr>
    </w:p>
    <w:p w:rsidR="004E20BF" w:rsidRDefault="004E20BF" w:rsidP="004E20BF">
      <w:pPr>
        <w:pStyle w:val="ConsPlusTitle"/>
        <w:jc w:val="center"/>
      </w:pPr>
      <w:bookmarkStart w:id="0" w:name="Par30"/>
      <w:bookmarkEnd w:id="0"/>
      <w:r>
        <w:t>ПОРЯДОК</w:t>
      </w:r>
    </w:p>
    <w:p w:rsidR="004E20BF" w:rsidRDefault="004E20BF" w:rsidP="004E20BF">
      <w:pPr>
        <w:pStyle w:val="ConsPlusTitle"/>
        <w:jc w:val="center"/>
      </w:pPr>
      <w:r>
        <w:t>ПРЕДОСТАВЛЕНИЯ КОМПЕНСАЦИИ РАСХОДОВ НА УПЛАТУ ВЗНОСА</w:t>
      </w:r>
    </w:p>
    <w:p w:rsidR="004E20BF" w:rsidRDefault="004E20BF" w:rsidP="004E20BF">
      <w:pPr>
        <w:pStyle w:val="ConsPlusTitle"/>
        <w:jc w:val="center"/>
      </w:pPr>
      <w:r>
        <w:t xml:space="preserve">НА КАПИТАЛЬНЫЙ РЕМОНТ ОБЩЕГО ИМУЩЕСТВА В </w:t>
      </w:r>
      <w:proofErr w:type="gramStart"/>
      <w:r>
        <w:t>МНОГОКВАРТИРНЫХ</w:t>
      </w:r>
      <w:proofErr w:type="gramEnd"/>
    </w:p>
    <w:p w:rsidR="004E20BF" w:rsidRDefault="004E20BF" w:rsidP="004E20BF">
      <w:pPr>
        <w:pStyle w:val="ConsPlusTitle"/>
        <w:jc w:val="center"/>
      </w:pPr>
      <w:proofErr w:type="gramStart"/>
      <w:r>
        <w:t>ДОМАХ</w:t>
      </w:r>
      <w:proofErr w:type="gramEnd"/>
      <w:r>
        <w:t>, РАСПОЛОЖЕННЫХ НА ТЕРРИТОРИИ ТУЛЬСКОЙ ОБЛАСТИ</w:t>
      </w:r>
    </w:p>
    <w:p w:rsidR="004E20BF" w:rsidRDefault="004E20BF" w:rsidP="004E20BF">
      <w:pPr>
        <w:pStyle w:val="ConsPlusNormal"/>
        <w:jc w:val="both"/>
      </w:pPr>
    </w:p>
    <w:p w:rsidR="004E20BF" w:rsidRDefault="004E20BF" w:rsidP="004E20BF">
      <w:pPr>
        <w:pStyle w:val="ConsPlusNormal"/>
        <w:ind w:firstLine="540"/>
        <w:jc w:val="both"/>
      </w:pPr>
      <w:r>
        <w:t xml:space="preserve">1. </w:t>
      </w:r>
      <w:proofErr w:type="gramStart"/>
      <w:r>
        <w:t xml:space="preserve">Настоящий Порядок разработан в соответствии с Жилищным </w:t>
      </w:r>
      <w:hyperlink r:id="rId7" w:history="1">
        <w:r>
          <w:rPr>
            <w:color w:val="0000FF"/>
          </w:rPr>
          <w:t>кодексом</w:t>
        </w:r>
      </w:hyperlink>
      <w:r>
        <w:t xml:space="preserve"> Российской Федерации, </w:t>
      </w:r>
      <w:hyperlink r:id="rId8"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и устанавливает правила предоставления компенсации расходов на уплату взноса на капитальный ремонт общего имущества в многоквартирных домах, расположенных на территории</w:t>
      </w:r>
      <w:proofErr w:type="gramEnd"/>
      <w:r>
        <w:t xml:space="preserve"> Тульской области (далее - компенсация).</w:t>
      </w:r>
    </w:p>
    <w:p w:rsidR="004E20BF" w:rsidRDefault="004E20BF" w:rsidP="004E20BF">
      <w:pPr>
        <w:pStyle w:val="ConsPlusNormal"/>
        <w:ind w:firstLine="540"/>
        <w:jc w:val="both"/>
      </w:pPr>
      <w:bookmarkStart w:id="1" w:name="Par36"/>
      <w:bookmarkEnd w:id="1"/>
      <w:r>
        <w:t>2. Компенсация предоставляется следующим категориям граждан:</w:t>
      </w:r>
    </w:p>
    <w:p w:rsidR="004E20BF" w:rsidRDefault="004E20BF" w:rsidP="004E20BF">
      <w:pPr>
        <w:pStyle w:val="ConsPlusNormal"/>
        <w:ind w:firstLine="540"/>
        <w:jc w:val="both"/>
      </w:pPr>
      <w:bookmarkStart w:id="2" w:name="Par37"/>
      <w:bookmarkEnd w:id="2"/>
      <w:r>
        <w:t>а) одиноко проживающим неработающим собственникам жилых помещений, достигшим возраста семидесяти лет;</w:t>
      </w:r>
    </w:p>
    <w:p w:rsidR="004E20BF" w:rsidRDefault="004E20BF" w:rsidP="004E20BF">
      <w:pPr>
        <w:pStyle w:val="ConsPlusNormal"/>
        <w:ind w:firstLine="540"/>
        <w:jc w:val="both"/>
      </w:pPr>
      <w:bookmarkStart w:id="3" w:name="Par38"/>
      <w:bookmarkEnd w:id="3"/>
      <w:r>
        <w:t>б) одиноко проживающим неработающим собственникам жилых помещений, достигшим возраста восьмидесяти лет;</w:t>
      </w:r>
    </w:p>
    <w:p w:rsidR="004E20BF" w:rsidRDefault="004E20BF" w:rsidP="004E20BF">
      <w:pPr>
        <w:pStyle w:val="ConsPlusNormal"/>
        <w:ind w:firstLine="540"/>
        <w:jc w:val="both"/>
      </w:pPr>
      <w:bookmarkStart w:id="4" w:name="Par39"/>
      <w:bookmarkEnd w:id="4"/>
      <w:r>
        <w:t>в) проживающим в составе семьи, состоящей только из совместно проживающих неработающих граждан пенсионного возраста (достигших возраста 55 лет для женщин и 60 лет для мужчин), собственникам жилых помещений, достигшим возраста семидесяти лет;</w:t>
      </w:r>
    </w:p>
    <w:p w:rsidR="004E20BF" w:rsidRDefault="004E20BF" w:rsidP="004E20BF">
      <w:pPr>
        <w:pStyle w:val="ConsPlusNormal"/>
        <w:ind w:firstLine="540"/>
        <w:jc w:val="both"/>
      </w:pPr>
      <w:bookmarkStart w:id="5" w:name="Par40"/>
      <w:bookmarkEnd w:id="5"/>
      <w:r>
        <w:t>г) проживающим в составе семьи, состоящей только из совместно проживающих неработающих граждан пенсионного возраста (достигших возраста 55 лет для женщин и 60 лет для мужчин), собственникам жилых помещений, достигшим возраста восьмидесяти лет;</w:t>
      </w:r>
    </w:p>
    <w:p w:rsidR="004E20BF" w:rsidRDefault="004E20BF" w:rsidP="004E20BF">
      <w:pPr>
        <w:pStyle w:val="ConsPlusNormal"/>
        <w:ind w:firstLine="540"/>
        <w:jc w:val="both"/>
      </w:pPr>
      <w:bookmarkStart w:id="6" w:name="Par41"/>
      <w:bookmarkEnd w:id="6"/>
      <w:proofErr w:type="spellStart"/>
      <w:proofErr w:type="gramStart"/>
      <w:r>
        <w:lastRenderedPageBreak/>
        <w:t>д</w:t>
      </w:r>
      <w:proofErr w:type="spellEnd"/>
      <w:r>
        <w:t>) являющимся собственниками жилых помещений, имеющим совместно проживающих с ними семь и более несовершеннолетних детей и (или)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(далее - граждане).</w:t>
      </w:r>
      <w:proofErr w:type="gramEnd"/>
    </w:p>
    <w:p w:rsidR="004E20BF" w:rsidRDefault="004E20BF" w:rsidP="004E20BF">
      <w:pPr>
        <w:pStyle w:val="ConsPlusNormal"/>
        <w:ind w:firstLine="540"/>
        <w:jc w:val="both"/>
      </w:pPr>
      <w:r>
        <w:t xml:space="preserve">3. При наличии у граждан, указанных в </w:t>
      </w:r>
      <w:hyperlink w:anchor="Par36" w:history="1">
        <w:r>
          <w:rPr>
            <w:color w:val="0000FF"/>
          </w:rPr>
          <w:t>пункте 2</w:t>
        </w:r>
      </w:hyperlink>
      <w:r>
        <w:t xml:space="preserve"> настоящего Порядка, в собственности нескольких жилых помещений в многоквартирных домах, расположенных на территории Тульской области, компенсация предоставляется в отношении одного из таких жилых помещений по выбору гражданина.</w:t>
      </w:r>
    </w:p>
    <w:p w:rsidR="004E20BF" w:rsidRDefault="004E20BF" w:rsidP="004E20BF">
      <w:pPr>
        <w:pStyle w:val="ConsPlusNormal"/>
        <w:ind w:firstLine="540"/>
        <w:jc w:val="both"/>
      </w:pPr>
      <w:r>
        <w:t xml:space="preserve">4. </w:t>
      </w:r>
      <w:proofErr w:type="gramStart"/>
      <w:r>
        <w:t xml:space="preserve">При наличии у граждан, указанных в </w:t>
      </w:r>
      <w:hyperlink w:anchor="Par36" w:history="1">
        <w:r>
          <w:rPr>
            <w:color w:val="0000FF"/>
          </w:rPr>
          <w:t>пункте 2</w:t>
        </w:r>
      </w:hyperlink>
      <w:r>
        <w:t xml:space="preserve"> настоящего Порядка, права на получение компенсации в соответствии со </w:t>
      </w:r>
      <w:hyperlink r:id="rId9" w:history="1">
        <w:r>
          <w:rPr>
            <w:color w:val="0000FF"/>
          </w:rPr>
          <w:t>статьями 1</w:t>
        </w:r>
      </w:hyperlink>
      <w:r>
        <w:t xml:space="preserve">, </w:t>
      </w:r>
      <w:hyperlink r:id="rId10" w:history="1">
        <w:r>
          <w:rPr>
            <w:color w:val="0000FF"/>
          </w:rPr>
          <w:t>2</w:t>
        </w:r>
      </w:hyperlink>
      <w:r>
        <w:t xml:space="preserve"> Закона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и одновременно права на получение компенсации расходов на оплату жилого</w:t>
      </w:r>
      <w:proofErr w:type="gramEnd"/>
      <w:r>
        <w:t xml:space="preserve"> помещения и коммунальных услуг в соответствии с федеральными законами, иными нормативными правовыми актами Тульской области компенсация в соответствии с настоящим Порядком или компенсация расходов на оплату жилого помещения и коммунальных услуг предоставляется по одному нормативному правовому акту по выбору гражданина.</w:t>
      </w:r>
    </w:p>
    <w:p w:rsidR="004E20BF" w:rsidRDefault="004E20BF" w:rsidP="004E20BF">
      <w:pPr>
        <w:pStyle w:val="ConsPlusNormal"/>
        <w:ind w:firstLine="540"/>
        <w:jc w:val="both"/>
      </w:pPr>
      <w:r>
        <w:t>5. Предоставление компенсации, рассчитанной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установленных нормативными правовыми актами Тульской области, осуществляется в следующих размерах:</w:t>
      </w:r>
    </w:p>
    <w:p w:rsidR="004E20BF" w:rsidRDefault="004E20BF" w:rsidP="004E20BF">
      <w:pPr>
        <w:pStyle w:val="ConsPlusNormal"/>
        <w:ind w:firstLine="540"/>
        <w:jc w:val="both"/>
      </w:pPr>
      <w:proofErr w:type="gramStart"/>
      <w:r>
        <w:t xml:space="preserve">гражданам, указанным в </w:t>
      </w:r>
      <w:hyperlink w:anchor="Par37" w:history="1">
        <w:r>
          <w:rPr>
            <w:color w:val="0000FF"/>
          </w:rPr>
          <w:t>подпунктах "а"</w:t>
        </w:r>
      </w:hyperlink>
      <w:r>
        <w:t xml:space="preserve">, </w:t>
      </w:r>
      <w:hyperlink w:anchor="Par39" w:history="1">
        <w:r>
          <w:rPr>
            <w:color w:val="0000FF"/>
          </w:rPr>
          <w:t>"в" пункта 2</w:t>
        </w:r>
      </w:hyperlink>
      <w:r>
        <w:t xml:space="preserve"> настоящего Порядка, - в размере пятидесяти процентов;</w:t>
      </w:r>
      <w:proofErr w:type="gramEnd"/>
    </w:p>
    <w:p w:rsidR="004E20BF" w:rsidRDefault="004E20BF" w:rsidP="004E20BF">
      <w:pPr>
        <w:pStyle w:val="ConsPlusNormal"/>
        <w:ind w:firstLine="540"/>
        <w:jc w:val="both"/>
      </w:pPr>
      <w:r>
        <w:t xml:space="preserve">гражданам, указанным в </w:t>
      </w:r>
      <w:hyperlink w:anchor="Par38" w:history="1">
        <w:r>
          <w:rPr>
            <w:color w:val="0000FF"/>
          </w:rPr>
          <w:t>подпунктах "б"</w:t>
        </w:r>
      </w:hyperlink>
      <w:r>
        <w:t xml:space="preserve">, </w:t>
      </w:r>
      <w:hyperlink w:anchor="Par40" w:history="1">
        <w:r>
          <w:rPr>
            <w:color w:val="0000FF"/>
          </w:rPr>
          <w:t>"г" пункта 2</w:t>
        </w:r>
      </w:hyperlink>
      <w:r>
        <w:t xml:space="preserve"> настоящего Порядка, - в размере ста процентов.</w:t>
      </w:r>
    </w:p>
    <w:p w:rsidR="004E20BF" w:rsidRDefault="004E20BF" w:rsidP="004E20BF">
      <w:pPr>
        <w:pStyle w:val="ConsPlusNormal"/>
        <w:ind w:firstLine="540"/>
        <w:jc w:val="both"/>
      </w:pPr>
      <w:r>
        <w:t xml:space="preserve">Гражданам, указанным в </w:t>
      </w:r>
      <w:hyperlink w:anchor="Par41" w:history="1">
        <w:r>
          <w:rPr>
            <w:color w:val="0000FF"/>
          </w:rPr>
          <w:t>подпункте "</w:t>
        </w:r>
        <w:proofErr w:type="spellStart"/>
        <w:r>
          <w:rPr>
            <w:color w:val="0000FF"/>
          </w:rPr>
          <w:t>д</w:t>
        </w:r>
        <w:proofErr w:type="spellEnd"/>
        <w:r>
          <w:rPr>
            <w:color w:val="0000FF"/>
          </w:rPr>
          <w:t>" пункта 2</w:t>
        </w:r>
      </w:hyperlink>
      <w:r>
        <w:t xml:space="preserve"> настоящего Порядка, предоставление компенсации, рассчитанной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Тульской области, и общей площади жилого помещения, находящегося в собственности, осуществляется в размере пятидесяти процентов.</w:t>
      </w:r>
    </w:p>
    <w:p w:rsidR="004E20BF" w:rsidRDefault="004E20BF" w:rsidP="004E20BF">
      <w:pPr>
        <w:pStyle w:val="ConsPlusNormal"/>
        <w:ind w:firstLine="540"/>
        <w:jc w:val="both"/>
      </w:pPr>
      <w:bookmarkStart w:id="7" w:name="Par48"/>
      <w:bookmarkEnd w:id="7"/>
      <w:r>
        <w:t xml:space="preserve">6. Для получения компенсации граждане, указанные в </w:t>
      </w:r>
      <w:hyperlink w:anchor="Par36" w:history="1">
        <w:r>
          <w:rPr>
            <w:color w:val="0000FF"/>
          </w:rPr>
          <w:t>пункте 2</w:t>
        </w:r>
      </w:hyperlink>
      <w:r>
        <w:t xml:space="preserve"> настоящего Порядка (далее - заявители), обращаются с заявлением по форме, утвержденной министерством труда и социальной защиты Тульской области, в отдел социальной защиты населения государственного учреждения Тульской области "Управление социальной защиты населения Тульской области" по месту жительства (далее - отдел социальной защиты).</w:t>
      </w:r>
    </w:p>
    <w:p w:rsidR="004E20BF" w:rsidRDefault="004E20BF" w:rsidP="004E20BF">
      <w:pPr>
        <w:pStyle w:val="ConsPlusNormal"/>
        <w:ind w:firstLine="540"/>
        <w:jc w:val="both"/>
      </w:pPr>
      <w:r>
        <w:t>В заявлении, указанном в настоящем пункте, указываются реквизиты счета заявителя, открытого в установленном порядке, на который необходимо перечислять компенсацию.</w:t>
      </w:r>
    </w:p>
    <w:p w:rsidR="004E20BF" w:rsidRDefault="004E20BF" w:rsidP="004E20BF">
      <w:pPr>
        <w:pStyle w:val="ConsPlusNormal"/>
        <w:ind w:firstLine="540"/>
        <w:jc w:val="both"/>
      </w:pPr>
      <w:r>
        <w:t xml:space="preserve">От имени заявителей с заявлением, указанным в настоящем пункте, и документами, указанными в </w:t>
      </w:r>
      <w:hyperlink w:anchor="Par51" w:history="1">
        <w:r>
          <w:rPr>
            <w:color w:val="0000FF"/>
          </w:rPr>
          <w:t>пунктах 7</w:t>
        </w:r>
      </w:hyperlink>
      <w:r>
        <w:t xml:space="preserve"> - </w:t>
      </w:r>
      <w:hyperlink w:anchor="Par63" w:history="1">
        <w:r>
          <w:rPr>
            <w:color w:val="0000FF"/>
          </w:rPr>
          <w:t>9</w:t>
        </w:r>
      </w:hyperlink>
      <w:r>
        <w:t xml:space="preserve"> настоящего Порядка,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 (далее - представители).</w:t>
      </w:r>
    </w:p>
    <w:p w:rsidR="004E20BF" w:rsidRDefault="004E20BF" w:rsidP="004E20BF">
      <w:pPr>
        <w:pStyle w:val="ConsPlusNormal"/>
        <w:ind w:firstLine="540"/>
        <w:jc w:val="both"/>
      </w:pPr>
      <w:bookmarkStart w:id="8" w:name="Par51"/>
      <w:bookmarkEnd w:id="8"/>
      <w:r>
        <w:t xml:space="preserve">7. Граждане, указанные в </w:t>
      </w:r>
      <w:hyperlink w:anchor="Par37" w:history="1">
        <w:r>
          <w:rPr>
            <w:color w:val="0000FF"/>
          </w:rPr>
          <w:t>подпунктах "а"</w:t>
        </w:r>
      </w:hyperlink>
      <w:r>
        <w:t xml:space="preserve"> - </w:t>
      </w:r>
      <w:hyperlink w:anchor="Par38" w:history="1">
        <w:r>
          <w:rPr>
            <w:color w:val="0000FF"/>
          </w:rPr>
          <w:t>"б" пункта 2</w:t>
        </w:r>
      </w:hyperlink>
      <w:r>
        <w:t xml:space="preserve"> настоящего Порядка, к заявлению прилагают следующие документы:</w:t>
      </w:r>
    </w:p>
    <w:p w:rsidR="004E20BF" w:rsidRDefault="004E20BF" w:rsidP="004E20BF">
      <w:pPr>
        <w:pStyle w:val="ConsPlusNormal"/>
        <w:ind w:firstLine="540"/>
        <w:jc w:val="both"/>
      </w:pPr>
      <w:r>
        <w:t>а) копию паспорта заявителя;</w:t>
      </w:r>
    </w:p>
    <w:p w:rsidR="004E20BF" w:rsidRDefault="004E20BF" w:rsidP="004E20BF">
      <w:pPr>
        <w:pStyle w:val="ConsPlusNormal"/>
        <w:ind w:firstLine="540"/>
        <w:jc w:val="both"/>
      </w:pPr>
      <w:r>
        <w:t>б) копию трудовой книжки заявителя или другого документа, подтверждающего, что заявитель не работает;</w:t>
      </w:r>
    </w:p>
    <w:p w:rsidR="004E20BF" w:rsidRDefault="004E20BF" w:rsidP="004E20BF">
      <w:pPr>
        <w:pStyle w:val="ConsPlusNormal"/>
        <w:ind w:firstLine="540"/>
        <w:jc w:val="both"/>
      </w:pPr>
      <w:bookmarkStart w:id="9" w:name="Par54"/>
      <w:bookmarkEnd w:id="9"/>
      <w:r>
        <w:t>в) копию документа, подтверждающего право собственности на жилое помещение;</w:t>
      </w:r>
    </w:p>
    <w:p w:rsidR="004E20BF" w:rsidRDefault="004E20BF" w:rsidP="004E20BF">
      <w:pPr>
        <w:pStyle w:val="ConsPlusNormal"/>
        <w:ind w:firstLine="540"/>
        <w:jc w:val="both"/>
      </w:pPr>
      <w:r>
        <w:t>г) справку о составе семьи.</w:t>
      </w:r>
    </w:p>
    <w:p w:rsidR="004E20BF" w:rsidRDefault="004E20BF" w:rsidP="004E20BF">
      <w:pPr>
        <w:pStyle w:val="ConsPlusNormal"/>
        <w:ind w:firstLine="540"/>
        <w:jc w:val="both"/>
      </w:pPr>
      <w:bookmarkStart w:id="10" w:name="Par56"/>
      <w:bookmarkEnd w:id="10"/>
      <w:r>
        <w:t xml:space="preserve">8. Граждане, указанные в </w:t>
      </w:r>
      <w:hyperlink w:anchor="Par39" w:history="1">
        <w:r>
          <w:rPr>
            <w:color w:val="0000FF"/>
          </w:rPr>
          <w:t>подпунктах "в"</w:t>
        </w:r>
      </w:hyperlink>
      <w:r>
        <w:t xml:space="preserve"> - </w:t>
      </w:r>
      <w:hyperlink w:anchor="Par40" w:history="1">
        <w:r>
          <w:rPr>
            <w:color w:val="0000FF"/>
          </w:rPr>
          <w:t>"г" пункта 2</w:t>
        </w:r>
      </w:hyperlink>
      <w:r>
        <w:t xml:space="preserve"> настоящего Порядка, к заявлению прилагают следующие документы:</w:t>
      </w:r>
    </w:p>
    <w:p w:rsidR="004E20BF" w:rsidRDefault="004E20BF" w:rsidP="004E20BF">
      <w:pPr>
        <w:pStyle w:val="ConsPlusNormal"/>
        <w:ind w:firstLine="540"/>
        <w:jc w:val="both"/>
      </w:pPr>
      <w:r>
        <w:t>а) копию паспорта заявителя;</w:t>
      </w:r>
    </w:p>
    <w:p w:rsidR="004E20BF" w:rsidRDefault="004E20BF" w:rsidP="004E20BF">
      <w:pPr>
        <w:pStyle w:val="ConsPlusNormal"/>
        <w:ind w:firstLine="540"/>
        <w:jc w:val="both"/>
      </w:pPr>
      <w:r>
        <w:t>б) копии паспортов членов семьи заявителей, достигших возраста 55 лет для женщин и 60 лет для мужчин;</w:t>
      </w:r>
    </w:p>
    <w:p w:rsidR="004E20BF" w:rsidRDefault="004E20BF" w:rsidP="004E20BF">
      <w:pPr>
        <w:pStyle w:val="ConsPlusNormal"/>
        <w:ind w:firstLine="540"/>
        <w:jc w:val="both"/>
      </w:pPr>
      <w:r>
        <w:t>в) копию трудовой книжки заявителя или другого документа, подтверждающего, что заявитель не работает;</w:t>
      </w:r>
    </w:p>
    <w:p w:rsidR="004E20BF" w:rsidRDefault="004E20BF" w:rsidP="004E20BF">
      <w:pPr>
        <w:pStyle w:val="ConsPlusNormal"/>
        <w:ind w:firstLine="540"/>
        <w:jc w:val="both"/>
      </w:pPr>
      <w:r>
        <w:t>г) копии трудовых книжек членов семьи заявителя, достигших возраста 55 лет для женщин и 60 лет для мужчин, или другого документа, подтверждающего, что они не работают;</w:t>
      </w:r>
    </w:p>
    <w:p w:rsidR="004E20BF" w:rsidRDefault="004E20BF" w:rsidP="004E20BF">
      <w:pPr>
        <w:pStyle w:val="ConsPlusNormal"/>
        <w:ind w:firstLine="540"/>
        <w:jc w:val="both"/>
      </w:pPr>
      <w:bookmarkStart w:id="11" w:name="Par61"/>
      <w:bookmarkEnd w:id="11"/>
      <w:proofErr w:type="spellStart"/>
      <w:r>
        <w:t>д</w:t>
      </w:r>
      <w:proofErr w:type="spellEnd"/>
      <w:r>
        <w:t>) копию документа, подтверждающего право собственности на жилое помещение;</w:t>
      </w:r>
    </w:p>
    <w:p w:rsidR="004E20BF" w:rsidRDefault="004E20BF" w:rsidP="004E20BF">
      <w:pPr>
        <w:pStyle w:val="ConsPlusNormal"/>
        <w:ind w:firstLine="540"/>
        <w:jc w:val="both"/>
      </w:pPr>
      <w:r>
        <w:t>е) справку о составе семьи.</w:t>
      </w:r>
    </w:p>
    <w:p w:rsidR="004E20BF" w:rsidRDefault="004E20BF" w:rsidP="004E20BF">
      <w:pPr>
        <w:pStyle w:val="ConsPlusNormal"/>
        <w:ind w:firstLine="540"/>
        <w:jc w:val="both"/>
      </w:pPr>
      <w:bookmarkStart w:id="12" w:name="Par63"/>
      <w:bookmarkEnd w:id="12"/>
      <w:r>
        <w:t xml:space="preserve">9. Граждане, указанные в </w:t>
      </w:r>
      <w:hyperlink w:anchor="Par41" w:history="1">
        <w:r>
          <w:rPr>
            <w:color w:val="0000FF"/>
          </w:rPr>
          <w:t>подпункте "</w:t>
        </w:r>
        <w:proofErr w:type="spellStart"/>
        <w:r>
          <w:rPr>
            <w:color w:val="0000FF"/>
          </w:rPr>
          <w:t>д</w:t>
        </w:r>
        <w:proofErr w:type="spellEnd"/>
        <w:r>
          <w:rPr>
            <w:color w:val="0000FF"/>
          </w:rPr>
          <w:t>" пункта 2</w:t>
        </w:r>
      </w:hyperlink>
      <w:r>
        <w:t xml:space="preserve"> настоящего Порядка, к заявлению прилагают следующие документы:</w:t>
      </w:r>
    </w:p>
    <w:p w:rsidR="004E20BF" w:rsidRDefault="004E20BF" w:rsidP="004E20BF">
      <w:pPr>
        <w:pStyle w:val="ConsPlusNormal"/>
        <w:ind w:firstLine="540"/>
        <w:jc w:val="both"/>
      </w:pPr>
      <w:r>
        <w:t>а) копию паспорта заявителя;</w:t>
      </w:r>
    </w:p>
    <w:p w:rsidR="004E20BF" w:rsidRDefault="004E20BF" w:rsidP="004E20BF">
      <w:pPr>
        <w:pStyle w:val="ConsPlusNormal"/>
        <w:ind w:firstLine="540"/>
        <w:jc w:val="both"/>
      </w:pPr>
      <w:r>
        <w:lastRenderedPageBreak/>
        <w:t>б) копии свидетельств о рождении детей, копии паспортов детей, достигших возраста 14 лет;</w:t>
      </w:r>
    </w:p>
    <w:p w:rsidR="004E20BF" w:rsidRDefault="004E20BF" w:rsidP="004E20BF">
      <w:pPr>
        <w:pStyle w:val="ConsPlusNormal"/>
        <w:ind w:firstLine="540"/>
        <w:jc w:val="both"/>
      </w:pPr>
      <w:r>
        <w:t>в) справки об учебе детей, достигших возраста 18 лет;</w:t>
      </w:r>
    </w:p>
    <w:p w:rsidR="004E20BF" w:rsidRDefault="004E20BF" w:rsidP="004E20BF">
      <w:pPr>
        <w:pStyle w:val="ConsPlusNormal"/>
        <w:ind w:firstLine="540"/>
        <w:jc w:val="both"/>
      </w:pPr>
      <w:r>
        <w:t>г) справку о составе семьи;</w:t>
      </w:r>
    </w:p>
    <w:p w:rsidR="004E20BF" w:rsidRDefault="004E20BF" w:rsidP="004E20BF">
      <w:pPr>
        <w:pStyle w:val="ConsPlusNormal"/>
        <w:ind w:firstLine="540"/>
        <w:jc w:val="both"/>
      </w:pPr>
      <w:bookmarkStart w:id="13" w:name="Par68"/>
      <w:bookmarkEnd w:id="13"/>
      <w:proofErr w:type="spellStart"/>
      <w:r>
        <w:t>д</w:t>
      </w:r>
      <w:proofErr w:type="spellEnd"/>
      <w:r>
        <w:t>) копию документа, подтверждающего право собственности на жилое помещение.</w:t>
      </w:r>
    </w:p>
    <w:p w:rsidR="004E20BF" w:rsidRDefault="004E20BF" w:rsidP="004E20BF">
      <w:pPr>
        <w:pStyle w:val="ConsPlusNormal"/>
        <w:ind w:firstLine="540"/>
        <w:jc w:val="both"/>
      </w:pPr>
      <w:r>
        <w:t xml:space="preserve">В случае непредставления заявителями документов, указанных в </w:t>
      </w:r>
      <w:hyperlink w:anchor="Par54" w:history="1">
        <w:r>
          <w:rPr>
            <w:color w:val="0000FF"/>
          </w:rPr>
          <w:t>подпункте "в" пункта 7</w:t>
        </w:r>
      </w:hyperlink>
      <w:r>
        <w:t xml:space="preserve">, </w:t>
      </w:r>
      <w:hyperlink w:anchor="Par61" w:history="1">
        <w:r>
          <w:rPr>
            <w:color w:val="0000FF"/>
          </w:rPr>
          <w:t>подпункте "</w:t>
        </w:r>
        <w:proofErr w:type="spellStart"/>
        <w:r>
          <w:rPr>
            <w:color w:val="0000FF"/>
          </w:rPr>
          <w:t>д</w:t>
        </w:r>
        <w:proofErr w:type="spellEnd"/>
        <w:r>
          <w:rPr>
            <w:color w:val="0000FF"/>
          </w:rPr>
          <w:t>" пункта 8</w:t>
        </w:r>
      </w:hyperlink>
      <w:r>
        <w:t xml:space="preserve">, </w:t>
      </w:r>
      <w:hyperlink w:anchor="Par68" w:history="1">
        <w:r>
          <w:rPr>
            <w:color w:val="0000FF"/>
          </w:rPr>
          <w:t>подпункте "</w:t>
        </w:r>
        <w:proofErr w:type="spellStart"/>
        <w:r>
          <w:rPr>
            <w:color w:val="0000FF"/>
          </w:rPr>
          <w:t>д</w:t>
        </w:r>
        <w:proofErr w:type="spellEnd"/>
        <w:r>
          <w:rPr>
            <w:color w:val="0000FF"/>
          </w:rPr>
          <w:t>" пункта 9</w:t>
        </w:r>
      </w:hyperlink>
      <w:r>
        <w:t xml:space="preserve"> настоящего Порядка, указанные документы запрашиваются отделом социальной защиты у государственных органов, в распоряжении которых находятся такие документы.</w:t>
      </w:r>
    </w:p>
    <w:p w:rsidR="004E20BF" w:rsidRDefault="004E20BF" w:rsidP="004E20BF">
      <w:pPr>
        <w:pStyle w:val="ConsPlusNormal"/>
        <w:ind w:firstLine="540"/>
        <w:jc w:val="both"/>
      </w:pPr>
      <w:r>
        <w:t>При обращении с заявлением граждане или их представители предъявляют паспорт или иной документ, удостоверяющий личность, а также согласие на обработку персональных данных.</w:t>
      </w:r>
    </w:p>
    <w:p w:rsidR="004E20BF" w:rsidRDefault="004E20BF" w:rsidP="004E20BF">
      <w:pPr>
        <w:pStyle w:val="ConsPlusNormal"/>
        <w:ind w:firstLine="540"/>
        <w:jc w:val="both"/>
      </w:pPr>
      <w:r>
        <w:t>При подаче заявления и документов представителем предъявляется документ, удостоверяющий личность представителя, документ, подтверждающий его полномочия в соответствии с законодательством Российской Федерации, а также согласие на обработку персональных данных.</w:t>
      </w:r>
    </w:p>
    <w:p w:rsidR="004E20BF" w:rsidRDefault="004E20BF" w:rsidP="004E20BF">
      <w:pPr>
        <w:pStyle w:val="ConsPlusNormal"/>
        <w:ind w:firstLine="540"/>
        <w:jc w:val="both"/>
      </w:pPr>
      <w:r>
        <w:t>Копии документов заверяются в установленном порядке либо предъявляются вместе с подлинниками документов.</w:t>
      </w:r>
    </w:p>
    <w:p w:rsidR="004E20BF" w:rsidRDefault="004E20BF" w:rsidP="004E20BF">
      <w:pPr>
        <w:pStyle w:val="ConsPlusNormal"/>
        <w:ind w:firstLine="540"/>
        <w:jc w:val="both"/>
      </w:pPr>
      <w:r>
        <w:t xml:space="preserve">10. </w:t>
      </w:r>
      <w:proofErr w:type="gramStart"/>
      <w:r>
        <w:t xml:space="preserve">Заявление и документы, указанные в </w:t>
      </w:r>
      <w:hyperlink w:anchor="Par48" w:history="1">
        <w:r>
          <w:rPr>
            <w:color w:val="0000FF"/>
          </w:rPr>
          <w:t>пунктах 6</w:t>
        </w:r>
      </w:hyperlink>
      <w:r>
        <w:t xml:space="preserve"> - </w:t>
      </w:r>
      <w:hyperlink w:anchor="Par63" w:history="1">
        <w:r>
          <w:rPr>
            <w:color w:val="0000FF"/>
          </w:rPr>
          <w:t>9</w:t>
        </w:r>
      </w:hyperlink>
      <w:r>
        <w:t xml:space="preserve"> настоящего Порядка (далее - заявление и документы), могут быть поданы заявителями в форме электронных документов с использованием электронных носителей и (или)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(функций), портал государственных и муниципальных услуг (функций) Тульской области</w:t>
      </w:r>
      <w:proofErr w:type="gramEnd"/>
      <w:r>
        <w:t>, а также иным способом, позволяющим передать в электронном виде заявление и документы.</w:t>
      </w:r>
    </w:p>
    <w:p w:rsidR="004E20BF" w:rsidRDefault="004E20BF" w:rsidP="004E20BF">
      <w:pPr>
        <w:pStyle w:val="ConsPlusNormal"/>
        <w:ind w:firstLine="540"/>
        <w:jc w:val="both"/>
      </w:pPr>
      <w:r>
        <w:t>В случае подачи заявления в электронном виде оно должно быть подписано электронной подписью заявителя, вид которой предусмотрен законодательством Российской Федерации.</w:t>
      </w:r>
    </w:p>
    <w:p w:rsidR="004E20BF" w:rsidRDefault="004E20BF" w:rsidP="004E20BF">
      <w:pPr>
        <w:pStyle w:val="ConsPlusNormal"/>
        <w:ind w:firstLine="540"/>
        <w:jc w:val="both"/>
      </w:pPr>
      <w:r>
        <w:t>В случае подачи заявления и документов в электронном виде в соответствии с настоящим пунктом заявители в течение трех рабочих дней после дня их подачи обязаны представить указанные документы на бумажном носителе в отдел социальной защиты. В случае непредставления указанных документов на бумажном носителе отдел социальной защиты уведомляет заявителя об отказе в приеме заявления и документов в течение 6 рабочих дней после дня поступления заявления и документов в электронном виде с указанием причин отказа. Отказ в приеме заявления и документов по основаниям, установленным настоящим абзацем, не лишает граждан права повторно обратиться за предоставлением компенсации.</w:t>
      </w:r>
    </w:p>
    <w:p w:rsidR="004E20BF" w:rsidRDefault="004E20BF" w:rsidP="004E20BF">
      <w:pPr>
        <w:pStyle w:val="ConsPlusNormal"/>
        <w:ind w:firstLine="540"/>
        <w:jc w:val="both"/>
      </w:pPr>
      <w:r>
        <w:t>При подаче заявления и документов в соответствии с настоящим пунктом отдел социальной защиты не позднее 1 рабочего дня, следующего за днем подачи указанных заявления и документов, направляет заявителям электронное уведомление о получении заявления и документов в форме электронных документов. Датой подачи указанных заявления и документов считается день направления заявителю электронного уведомления о приеме заявления и документов в соответствии с настоящим абзацем.</w:t>
      </w:r>
    </w:p>
    <w:p w:rsidR="004E20BF" w:rsidRDefault="004E20BF" w:rsidP="004E20BF">
      <w:pPr>
        <w:pStyle w:val="ConsPlusNormal"/>
        <w:ind w:firstLine="540"/>
        <w:jc w:val="both"/>
      </w:pPr>
      <w:r>
        <w:t xml:space="preserve">11. Компенсация назначается с месяца обращения граждан, указанных в </w:t>
      </w:r>
      <w:hyperlink w:anchor="Par36" w:history="1">
        <w:r>
          <w:rPr>
            <w:color w:val="0000FF"/>
          </w:rPr>
          <w:t>пункте 2</w:t>
        </w:r>
      </w:hyperlink>
      <w:r>
        <w:t xml:space="preserve"> настоящего Порядка, с заявлением о предоставлении компенсации и приложением документов, указанных в </w:t>
      </w:r>
      <w:hyperlink w:anchor="Par51" w:history="1">
        <w:r>
          <w:rPr>
            <w:color w:val="0000FF"/>
          </w:rPr>
          <w:t>пунктах 7</w:t>
        </w:r>
      </w:hyperlink>
      <w:r>
        <w:t xml:space="preserve">, </w:t>
      </w:r>
      <w:hyperlink w:anchor="Par56" w:history="1">
        <w:r>
          <w:rPr>
            <w:color w:val="0000FF"/>
          </w:rPr>
          <w:t>8</w:t>
        </w:r>
      </w:hyperlink>
      <w:r>
        <w:t xml:space="preserve">, </w:t>
      </w:r>
      <w:hyperlink w:anchor="Par63" w:history="1">
        <w:r>
          <w:rPr>
            <w:color w:val="0000FF"/>
          </w:rPr>
          <w:t>9</w:t>
        </w:r>
      </w:hyperlink>
      <w:r>
        <w:t xml:space="preserve"> настоящего Порядка.</w:t>
      </w:r>
    </w:p>
    <w:p w:rsidR="004E20BF" w:rsidRDefault="004E20BF" w:rsidP="004E20BF">
      <w:pPr>
        <w:pStyle w:val="ConsPlusNormal"/>
        <w:ind w:firstLine="540"/>
        <w:jc w:val="both"/>
      </w:pPr>
      <w:r>
        <w:t>В течение 5 рабочих дней со дня поступления заявления со всеми необходимыми документами отдел социальной защиты принимает решение о предоставлении либо об отказе в предоставлении компенсации.</w:t>
      </w:r>
    </w:p>
    <w:p w:rsidR="004E20BF" w:rsidRDefault="004E20BF" w:rsidP="004E20BF">
      <w:pPr>
        <w:pStyle w:val="ConsPlusNormal"/>
        <w:ind w:firstLine="540"/>
        <w:jc w:val="both"/>
      </w:pPr>
      <w:r>
        <w:t>12. При принятии решения о предоставлении либо об отказе в предоставлении компенсации отдел социальной защиты в течение 5 рабочих дней со дня принятия решения уведомляет заявителя о принятом решении по почте, электронной почте или иным доступным способом.</w:t>
      </w:r>
    </w:p>
    <w:p w:rsidR="004E20BF" w:rsidRDefault="004E20BF" w:rsidP="004E20BF">
      <w:pPr>
        <w:pStyle w:val="ConsPlusNormal"/>
        <w:ind w:firstLine="540"/>
        <w:jc w:val="both"/>
      </w:pPr>
      <w:r>
        <w:t>13. Основаниями для отказа в предоставлении компенсации являются:</w:t>
      </w:r>
    </w:p>
    <w:p w:rsidR="004E20BF" w:rsidRDefault="004E20BF" w:rsidP="004E20BF">
      <w:pPr>
        <w:pStyle w:val="ConsPlusNormal"/>
        <w:ind w:firstLine="540"/>
        <w:jc w:val="both"/>
      </w:pPr>
      <w:proofErr w:type="gramStart"/>
      <w:r>
        <w:t xml:space="preserve">несоответствие заявителя требованиям, установленным Жилищным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и настоящего Порядка;</w:t>
      </w:r>
      <w:proofErr w:type="gramEnd"/>
    </w:p>
    <w:p w:rsidR="004E20BF" w:rsidRDefault="004E20BF" w:rsidP="004E20BF">
      <w:pPr>
        <w:pStyle w:val="ConsPlusNormal"/>
        <w:ind w:firstLine="540"/>
        <w:jc w:val="both"/>
      </w:pPr>
      <w:r>
        <w:t>представление неполных или недостоверных сведений;</w:t>
      </w:r>
    </w:p>
    <w:p w:rsidR="004E20BF" w:rsidRDefault="004E20BF" w:rsidP="004E20BF">
      <w:pPr>
        <w:pStyle w:val="ConsPlusNormal"/>
        <w:ind w:firstLine="540"/>
        <w:jc w:val="both"/>
      </w:pPr>
      <w:r>
        <w:t>отказ заявителя от предоставления компенсации.</w:t>
      </w:r>
    </w:p>
    <w:p w:rsidR="004E20BF" w:rsidRDefault="004E20BF" w:rsidP="004E20BF">
      <w:pPr>
        <w:pStyle w:val="ConsPlusNormal"/>
        <w:ind w:firstLine="540"/>
        <w:jc w:val="both"/>
      </w:pPr>
      <w:r>
        <w:t>Отказ в предоставлении компенсации может быть обжалован заявителем в порядке, установленном действующим законодательством Российской Федерации.</w:t>
      </w:r>
    </w:p>
    <w:p w:rsidR="004E20BF" w:rsidRDefault="004E20BF" w:rsidP="004E20BF">
      <w:pPr>
        <w:pStyle w:val="ConsPlusNormal"/>
        <w:ind w:firstLine="540"/>
        <w:jc w:val="both"/>
      </w:pPr>
      <w:r>
        <w:t>14. В случае изменения обстоятельств, устанавливающих право заявителя на предоставление компенсации, заявитель в течение 5 рабочих дней со дня наступления указанных обстоятельств обязан уведомить об их наступлении отдел социальной защиты в письменной форме путем подачи заявления.</w:t>
      </w:r>
    </w:p>
    <w:p w:rsidR="004E20BF" w:rsidRDefault="004E20BF" w:rsidP="004E20BF">
      <w:pPr>
        <w:pStyle w:val="ConsPlusNormal"/>
        <w:ind w:firstLine="540"/>
        <w:jc w:val="both"/>
      </w:pPr>
      <w:proofErr w:type="gramStart"/>
      <w:r>
        <w:t xml:space="preserve">В случае выявления сотрудниками отдела социальной защиты обстоятельств, исключающих право заявителя на предоставление компенсации в соответствии с настоящим Порядком, отдел социальной защиты в течение 5 рабочих дней со дня выявления таких обстоятельств принимает решение о прекращении предоставления компенсации и в течение 3 рабочих дней со дня принятия решения </w:t>
      </w:r>
      <w:r>
        <w:lastRenderedPageBreak/>
        <w:t>уведомляет заявителя о принятом решении по почте, электронной почте или иными доступными</w:t>
      </w:r>
      <w:proofErr w:type="gramEnd"/>
      <w:r>
        <w:t xml:space="preserve"> средствами с указанием причин.</w:t>
      </w:r>
    </w:p>
    <w:p w:rsidR="004E20BF" w:rsidRDefault="004E20BF" w:rsidP="004E20BF">
      <w:pPr>
        <w:pStyle w:val="ConsPlusNormal"/>
        <w:ind w:firstLine="540"/>
        <w:jc w:val="both"/>
      </w:pPr>
      <w:r>
        <w:t>15. Государственное учреждение Тульской области "Управление социальной защиты населения Тульской области" (далее - Управление социальной защиты) в срок до 20 числа месяца, предшествующего месяцу, в котором производится выплата компенсации, представляет в министерство труда и социальной защиты Тульской области (далее - министерство) заявку на финансирование расходов, связанных с предоставлением компенсации.</w:t>
      </w:r>
    </w:p>
    <w:p w:rsidR="004E20BF" w:rsidRDefault="004E20BF" w:rsidP="004E20BF">
      <w:pPr>
        <w:pStyle w:val="ConsPlusNormal"/>
        <w:ind w:firstLine="540"/>
        <w:jc w:val="both"/>
      </w:pPr>
      <w:r>
        <w:t>16. Министерство на основании полученной заявки представляет в министерство финансов Тульской области в срок до 25 числа месяца, предшествующего месяцу, в котором производится выплата, заявку на финансирование расходов, связанных с предоставлением компенсации.</w:t>
      </w:r>
    </w:p>
    <w:p w:rsidR="004E20BF" w:rsidRDefault="004E20BF" w:rsidP="004E20BF">
      <w:pPr>
        <w:pStyle w:val="ConsPlusNormal"/>
        <w:ind w:firstLine="540"/>
        <w:jc w:val="both"/>
      </w:pPr>
      <w:r>
        <w:t>17. Министерство финансов Тульской области в срок до 3 числа месяца, в котором производится выплата компенсации, обеспечивает выделение финансирования на предоставление компенсации за текущий месяц. Если день финансирования выпадает на выходной (праздничный) день, срок финансирования переносится на рабочий день, следующий за выходным (праздничным) днем.</w:t>
      </w:r>
    </w:p>
    <w:p w:rsidR="004E20BF" w:rsidRDefault="004E20BF" w:rsidP="004E20BF">
      <w:pPr>
        <w:pStyle w:val="ConsPlusNormal"/>
        <w:ind w:firstLine="540"/>
        <w:jc w:val="both"/>
      </w:pPr>
      <w:r>
        <w:t>18. Управление социальной защиты производит перечисление денежных средств на счета заявителей, указанных в заявлении о предоставлении компенсации ежемесячно до 10 числа месяца, в котором производится выплата компенсации. Если день перечисления денежных средств выпадает на выходной (праздничный) день, срок перечисления денежных средств переносится на рабочий день, следующий за выходным (праздничным) днем.</w:t>
      </w:r>
    </w:p>
    <w:p w:rsidR="004E20BF" w:rsidRDefault="004E20BF" w:rsidP="004E20BF">
      <w:pPr>
        <w:pStyle w:val="ConsPlusNormal"/>
        <w:ind w:firstLine="540"/>
        <w:jc w:val="both"/>
      </w:pPr>
      <w:r>
        <w:t>19. Денежные средства компенсации, излишне выплаченные гражданину по его вине (в случае выявления сотрудниками отдела социальной защиты обстоятельств, исключающих право заявителя на предоставление компенсации, а также представления документов, содержащих заведомо недостоверные сведения), подлежат удержанию из сумм последующих выплат компенсации.</w:t>
      </w:r>
    </w:p>
    <w:p w:rsidR="004E20BF" w:rsidRDefault="004E20BF" w:rsidP="004E20BF">
      <w:pPr>
        <w:pStyle w:val="ConsPlusNormal"/>
        <w:ind w:firstLine="540"/>
        <w:jc w:val="both"/>
      </w:pPr>
      <w:proofErr w:type="gramStart"/>
      <w:r>
        <w:t>В случае принятия решения о прекращении выплаты компенсации в соответствии с настоящим Порядком в течение</w:t>
      </w:r>
      <w:proofErr w:type="gramEnd"/>
      <w:r>
        <w:t xml:space="preserve"> 5 рабочих дней со дня принятия такого решения и при наличии излишне выплаченных гражданину средств компенсации отдел социальной защиты направляет в адрес гражданина уведомление о добровольном возмещении излишне выплаченных средств компенсации. В случае отказа гражданина от добровольного возврата излишне полученных денежных средств компенсации Управление социальной защиты принимает меры к возврату денежных сре</w:t>
      </w:r>
      <w:proofErr w:type="gramStart"/>
      <w:r>
        <w:t>дств в с</w:t>
      </w:r>
      <w:proofErr w:type="gramEnd"/>
      <w:r>
        <w:t>оответствии с действующим законодательством.</w:t>
      </w:r>
    </w:p>
    <w:p w:rsidR="004E20BF" w:rsidRDefault="004E20BF" w:rsidP="004E20BF">
      <w:pPr>
        <w:pStyle w:val="ConsPlusNormal"/>
        <w:ind w:firstLine="540"/>
        <w:jc w:val="both"/>
      </w:pPr>
      <w:r>
        <w:t>20. Предоставление компенсации прекращается с 1-го числа месяца, следующего за месяцем, в случае:</w:t>
      </w:r>
    </w:p>
    <w:p w:rsidR="004E20BF" w:rsidRDefault="004E20BF" w:rsidP="004E20BF">
      <w:pPr>
        <w:pStyle w:val="ConsPlusNormal"/>
        <w:ind w:firstLine="540"/>
        <w:jc w:val="both"/>
      </w:pPr>
      <w:proofErr w:type="gramStart"/>
      <w:r>
        <w:t xml:space="preserve">отсутствия оснований для ее предоставления, установленных </w:t>
      </w:r>
      <w:hyperlink r:id="rId13"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w:t>
      </w:r>
      <w:proofErr w:type="gramEnd"/>
    </w:p>
    <w:p w:rsidR="004E20BF" w:rsidRDefault="004E20BF" w:rsidP="004E20BF">
      <w:pPr>
        <w:pStyle w:val="ConsPlusNormal"/>
        <w:ind w:firstLine="540"/>
        <w:jc w:val="both"/>
      </w:pPr>
      <w:r>
        <w:t>смерти получателя компенсации либо вступления в силу решения суда об объявлении его умершим или решения суда о признании его безвестно отсутствующим;</w:t>
      </w:r>
    </w:p>
    <w:p w:rsidR="004E20BF" w:rsidRDefault="004E20BF" w:rsidP="004E20BF">
      <w:pPr>
        <w:pStyle w:val="ConsPlusNormal"/>
        <w:ind w:firstLine="540"/>
        <w:jc w:val="both"/>
      </w:pPr>
      <w:r>
        <w:t>отказа получателя компенсации от ее предоставления.</w:t>
      </w:r>
    </w:p>
    <w:p w:rsidR="004E20BF" w:rsidRDefault="004E20BF" w:rsidP="004E20BF">
      <w:pPr>
        <w:pStyle w:val="ConsPlusNormal"/>
        <w:ind w:firstLine="540"/>
        <w:jc w:val="both"/>
      </w:pPr>
      <w:r>
        <w:t xml:space="preserve">21. </w:t>
      </w:r>
      <w:proofErr w:type="gramStart"/>
      <w:r>
        <w:t>Компенсация, не полученная в связи со смертью гражданина, начисляется по месяц смерти включительно и выплачивается проживавшему совместно с умершим члену семьи, если обращение за неполученными денежными средствами компенсации последовало не позднее шести месяцев со дня смерти гражданина.</w:t>
      </w:r>
      <w:proofErr w:type="gramEnd"/>
    </w:p>
    <w:p w:rsidR="004E20BF" w:rsidRDefault="004E20BF" w:rsidP="004E20BF">
      <w:pPr>
        <w:pStyle w:val="ConsPlusNormal"/>
        <w:jc w:val="both"/>
      </w:pPr>
    </w:p>
    <w:p w:rsidR="00DE3416" w:rsidRDefault="00DE3416"/>
    <w:sectPr w:rsidR="00DE3416" w:rsidSect="00B564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0BF"/>
    <w:rsid w:val="004E20BF"/>
    <w:rsid w:val="00DE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0B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E20BF"/>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AA36B73EA0D0E75475297E0D70C132B6B180F11CD874DA14E9877BB5FE41E7F4CC1984DC71A44996B096g7d7F" TargetMode="External"/><Relationship Id="rId13" Type="http://schemas.openxmlformats.org/officeDocument/2006/relationships/hyperlink" Target="consultantplus://offline/ref=04AA36B73EA0D0E75475297E0D70C132B6B180F11CD874DA14E9877BB5FE41E7gFd4F" TargetMode="External"/><Relationship Id="rId3" Type="http://schemas.openxmlformats.org/officeDocument/2006/relationships/webSettings" Target="webSettings.xml"/><Relationship Id="rId7" Type="http://schemas.openxmlformats.org/officeDocument/2006/relationships/hyperlink" Target="consultantplus://offline/ref=04AA36B73EA0D0E7547537731B1C9F39B3BADFFD1DD87D844DB6DC26E2F74BB0B38340C6987CAC4Fg9d1F" TargetMode="External"/><Relationship Id="rId12" Type="http://schemas.openxmlformats.org/officeDocument/2006/relationships/hyperlink" Target="consultantplus://offline/ref=04AA36B73EA0D0E75475297E0D70C132B6B180F11CD874DA14E9877BB5FE41E7gFd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AA36B73EA0D0E75475297E0D70C132B6B180F11DDA70D716E9877BB5FE41E7F4CC1984DC71A44996B497g7d2F" TargetMode="External"/><Relationship Id="rId11" Type="http://schemas.openxmlformats.org/officeDocument/2006/relationships/hyperlink" Target="consultantplus://offline/ref=04AA36B73EA0D0E7547537731B1C9F39B3BADFFD1DD87D844DB6DC26E2gFd7F" TargetMode="External"/><Relationship Id="rId5" Type="http://schemas.openxmlformats.org/officeDocument/2006/relationships/hyperlink" Target="consultantplus://offline/ref=04AA36B73EA0D0E75475297E0D70C132B6B180F11CD874DA14E9877BB5FE41E7F4CC1984DC71A44996B096g7d7F" TargetMode="External"/><Relationship Id="rId15" Type="http://schemas.openxmlformats.org/officeDocument/2006/relationships/theme" Target="theme/theme1.xml"/><Relationship Id="rId10" Type="http://schemas.openxmlformats.org/officeDocument/2006/relationships/hyperlink" Target="consultantplus://offline/ref=04AA36B73EA0D0E75475297E0D70C132B6B180F11CD874DA14E9877BB5FE41E7F4CC1984DC71A44996B096g7d2F" TargetMode="External"/><Relationship Id="rId4" Type="http://schemas.openxmlformats.org/officeDocument/2006/relationships/hyperlink" Target="consultantplus://offline/ref=04AA36B73EA0D0E7547537731B1C9F39B3BADFFD1DD87D844DB6DC26E2F74BB0B38340C6987CAC4Fg9d1F" TargetMode="External"/><Relationship Id="rId9" Type="http://schemas.openxmlformats.org/officeDocument/2006/relationships/hyperlink" Target="consultantplus://offline/ref=04AA36B73EA0D0E75475297E0D70C132B6B180F11CD874DA14E9877BB5FE41E7F4CC1984DC71A44996B097g7d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2566</Words>
  <Characters>14628</Characters>
  <Application>Microsoft Office Word</Application>
  <DocSecurity>0</DocSecurity>
  <Lines>121</Lines>
  <Paragraphs>34</Paragraphs>
  <ScaleCrop>false</ScaleCrop>
  <Company>MultiDVD Team</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2016-08-08T05:29:00Z</dcterms:created>
  <dcterms:modified xsi:type="dcterms:W3CDTF">2016-08-08T05:29:00Z</dcterms:modified>
</cp:coreProperties>
</file>