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3D0671">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w:t>
            </w:r>
            <w:r w:rsidR="003D0671">
              <w:rPr>
                <w:kern w:val="0"/>
                <w:lang w:eastAsia="ru-RU"/>
              </w:rPr>
              <w:t>___________</w:t>
            </w:r>
            <w:r w:rsidRPr="00A76C1A">
              <w:rPr>
                <w:kern w:val="0"/>
                <w:lang w:eastAsia="ru-RU"/>
              </w:rPr>
              <w:t>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3D0671">
        <w:t>02</w:t>
      </w:r>
      <w:r>
        <w:t xml:space="preserve">» </w:t>
      </w:r>
      <w:r w:rsidR="003D0671">
        <w:t>декабря</w:t>
      </w:r>
      <w:r>
        <w:t xml:space="preserve"> 2015 год</w:t>
      </w:r>
    </w:p>
    <w:p w:rsidR="00A06F60" w:rsidRPr="00FE405D" w:rsidRDefault="00705B58" w:rsidP="00A06F60">
      <w:pPr>
        <w:spacing w:after="0"/>
        <w:jc w:val="right"/>
      </w:pPr>
      <w:r>
        <w:t xml:space="preserve">Реестровый номер торгов: </w:t>
      </w:r>
      <w:r w:rsidR="00324F8B">
        <w:t>1</w:t>
      </w:r>
      <w:r w:rsidR="003D0671">
        <w:t>80</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324F8B" w:rsidRDefault="003D0671" w:rsidP="003D0671">
      <w:pPr>
        <w:autoSpaceDE w:val="0"/>
        <w:spacing w:after="0"/>
        <w:jc w:val="center"/>
      </w:pPr>
      <w:r>
        <w:t xml:space="preserve">Тульская область, </w:t>
      </w:r>
      <w:r w:rsidR="00324F8B">
        <w:t>г</w:t>
      </w:r>
      <w:r>
        <w:t>. Алексин, ул. Ленина, д.9</w:t>
      </w:r>
    </w:p>
    <w:p w:rsidR="003D0671" w:rsidRDefault="003D0671" w:rsidP="003D0671">
      <w:pPr>
        <w:autoSpaceDE w:val="0"/>
        <w:spacing w:after="0"/>
        <w:jc w:val="center"/>
      </w:pPr>
      <w:r>
        <w:t>Тульская область, г. Алексин, ул. Ленина, д.7</w:t>
      </w:r>
    </w:p>
    <w:p w:rsidR="003D0671" w:rsidRDefault="003D0671" w:rsidP="003D0671">
      <w:pPr>
        <w:autoSpaceDE w:val="0"/>
        <w:spacing w:after="0"/>
        <w:jc w:val="center"/>
      </w:pPr>
      <w:r>
        <w:t>Тульская область, г. Алексин, ул. Мира, д.17/13</w:t>
      </w:r>
    </w:p>
    <w:p w:rsidR="00D551A5" w:rsidRDefault="00D551A5" w:rsidP="003D0671">
      <w:pPr>
        <w:autoSpaceDE w:val="0"/>
        <w:spacing w:after="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BA3AE2" w:rsidP="001C026D">
      <w:pPr>
        <w:pStyle w:val="1f1"/>
        <w:rPr>
          <w:b w:val="0"/>
          <w:noProof/>
          <w:sz w:val="24"/>
          <w:szCs w:val="24"/>
        </w:rPr>
      </w:pPr>
      <w:r w:rsidRPr="00BA3AE2">
        <w:rPr>
          <w:sz w:val="24"/>
          <w:szCs w:val="24"/>
        </w:rPr>
        <w:fldChar w:fldCharType="begin"/>
      </w:r>
      <w:r w:rsidR="001C026D" w:rsidRPr="00A76C1A">
        <w:rPr>
          <w:sz w:val="24"/>
          <w:szCs w:val="24"/>
        </w:rPr>
        <w:instrText xml:space="preserve"> TOC </w:instrText>
      </w:r>
      <w:r w:rsidRPr="00BA3AE2">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A3AE2"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BA3AE2" w:rsidRPr="00A76C1A">
        <w:rPr>
          <w:bCs/>
        </w:rPr>
        <w:fldChar w:fldCharType="begin"/>
      </w:r>
      <w:r w:rsidRPr="00A76C1A">
        <w:rPr>
          <w:bCs/>
        </w:rPr>
        <w:instrText xml:space="preserve"> REF _Ref166267456 \h  \* MERGEFORMAT </w:instrText>
      </w:r>
      <w:r w:rsidR="00BA3AE2" w:rsidRPr="00A76C1A">
        <w:rPr>
          <w:bCs/>
        </w:rPr>
      </w:r>
      <w:r w:rsidR="00BA3A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A3AE2" w:rsidRPr="00A76C1A">
        <w:rPr>
          <w:bCs/>
        </w:rPr>
        <w:fldChar w:fldCharType="begin"/>
      </w:r>
      <w:r w:rsidRPr="00A76C1A">
        <w:rPr>
          <w:bCs/>
        </w:rPr>
        <w:instrText xml:space="preserve"> REF _Ref166267457 \h  \* MERGEFORMAT </w:instrText>
      </w:r>
      <w:r w:rsidR="00BA3AE2" w:rsidRPr="00A76C1A">
        <w:rPr>
          <w:bCs/>
        </w:rPr>
      </w:r>
      <w:r w:rsidR="00BA3AE2"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BA3AE2" w:rsidRPr="00A76C1A">
        <w:rPr>
          <w:bCs/>
        </w:rPr>
        <w:fldChar w:fldCharType="begin"/>
      </w:r>
      <w:r w:rsidRPr="00A76C1A">
        <w:rPr>
          <w:bCs/>
        </w:rPr>
        <w:instrText xml:space="preserve"> REF _Ref166267727 \h  \* MERGEFORMAT </w:instrText>
      </w:r>
      <w:r w:rsidR="00BA3AE2" w:rsidRPr="00A76C1A">
        <w:rPr>
          <w:bCs/>
        </w:rPr>
      </w:r>
      <w:r w:rsidR="00BA3A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BA3AE2" w:rsidRPr="00A76C1A">
        <w:rPr>
          <w:bCs/>
        </w:rPr>
        <w:fldChar w:fldCharType="begin"/>
      </w:r>
      <w:r w:rsidRPr="00A76C1A">
        <w:rPr>
          <w:bCs/>
        </w:rPr>
        <w:instrText xml:space="preserve"> REF _Ref166311076 \h  \* MERGEFORMAT </w:instrText>
      </w:r>
      <w:r w:rsidR="00BA3AE2" w:rsidRPr="00A76C1A">
        <w:rPr>
          <w:bCs/>
        </w:rPr>
      </w:r>
      <w:r w:rsidR="00BA3A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A3AE2" w:rsidRPr="00A76C1A">
        <w:rPr>
          <w:bCs/>
        </w:rPr>
        <w:fldChar w:fldCharType="begin"/>
      </w:r>
      <w:r w:rsidRPr="00A76C1A">
        <w:rPr>
          <w:bCs/>
        </w:rPr>
        <w:instrText xml:space="preserve"> REF _Ref166311380 \h  \* MERGEFORMAT </w:instrText>
      </w:r>
      <w:r w:rsidR="00BA3AE2" w:rsidRPr="00A76C1A">
        <w:rPr>
          <w:bCs/>
        </w:rPr>
      </w:r>
      <w:r w:rsidR="00BA3AE2"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A3AE2" w:rsidRPr="00A76C1A">
        <w:rPr>
          <w:bCs/>
        </w:rPr>
        <w:fldChar w:fldCharType="begin"/>
      </w:r>
      <w:r w:rsidRPr="00A76C1A">
        <w:rPr>
          <w:bCs/>
        </w:rPr>
        <w:instrText xml:space="preserve"> REF _Ref166312503 \h  \* MERGEFORMAT </w:instrText>
      </w:r>
      <w:r w:rsidR="00BA3AE2" w:rsidRPr="00A76C1A">
        <w:rPr>
          <w:bCs/>
        </w:rPr>
      </w:r>
      <w:r w:rsidR="00BA3AE2"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A3AE2" w:rsidRPr="00A76C1A">
        <w:rPr>
          <w:bCs/>
        </w:rPr>
        <w:fldChar w:fldCharType="begin"/>
      </w:r>
      <w:r w:rsidRPr="00A76C1A">
        <w:rPr>
          <w:bCs/>
        </w:rPr>
        <w:instrText xml:space="preserve"> REF _Ref166267727 \h  \* MERGEFORMAT </w:instrText>
      </w:r>
      <w:r w:rsidR="00BA3AE2" w:rsidRPr="00A76C1A">
        <w:rPr>
          <w:bCs/>
        </w:rPr>
      </w:r>
      <w:r w:rsidR="00BA3AE2"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A3AE2" w:rsidRPr="00856C74">
        <w:rPr>
          <w:bCs/>
        </w:rPr>
        <w:fldChar w:fldCharType="begin"/>
      </w:r>
      <w:r w:rsidRPr="00856C74">
        <w:rPr>
          <w:bCs/>
        </w:rPr>
        <w:instrText xml:space="preserve"> REF _Ref166315159 \h  \* MERGEFORMAT </w:instrText>
      </w:r>
      <w:r w:rsidR="00BA3AE2" w:rsidRPr="00856C74">
        <w:rPr>
          <w:bCs/>
        </w:rPr>
      </w:r>
      <w:r w:rsidR="00BA3AE2" w:rsidRPr="00856C74">
        <w:rPr>
          <w:bCs/>
        </w:rPr>
        <w:fldChar w:fldCharType="end"/>
      </w:r>
      <w:r w:rsidRPr="00856C74">
        <w:rPr>
          <w:bCs/>
        </w:rPr>
        <w:t xml:space="preserve"> и 9.17.</w:t>
      </w:r>
      <w:r w:rsidR="00BA3AE2" w:rsidRPr="00856C74">
        <w:rPr>
          <w:bCs/>
        </w:rPr>
        <w:fldChar w:fldCharType="begin"/>
      </w:r>
      <w:r w:rsidRPr="00856C74">
        <w:rPr>
          <w:bCs/>
        </w:rPr>
        <w:instrText xml:space="preserve"> REF _Ref166315233 \h  \* MERGEFORMAT </w:instrText>
      </w:r>
      <w:r w:rsidR="00BA3AE2" w:rsidRPr="00856C74">
        <w:rPr>
          <w:bCs/>
        </w:rPr>
      </w:r>
      <w:r w:rsidR="00BA3AE2"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A3AE2" w:rsidRPr="00EC7F64">
        <w:rPr>
          <w:kern w:val="0"/>
          <w:lang w:eastAsia="ru-RU"/>
        </w:rPr>
        <w:fldChar w:fldCharType="begin"/>
      </w:r>
      <w:r w:rsidRPr="00EC7F64">
        <w:rPr>
          <w:kern w:val="0"/>
          <w:lang w:eastAsia="ru-RU"/>
        </w:rPr>
        <w:instrText xml:space="preserve"> REF _Ref166314817 \h  \* MERGEFORMAT </w:instrText>
      </w:r>
      <w:r w:rsidR="00BA3AE2" w:rsidRPr="00EC7F64">
        <w:rPr>
          <w:kern w:val="0"/>
          <w:lang w:eastAsia="ru-RU"/>
        </w:rPr>
      </w:r>
      <w:r w:rsidR="00BA3AE2"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200A1A" w:rsidP="00C22CD9">
                  <w:pPr>
                    <w:spacing w:after="0"/>
                    <w:jc w:val="center"/>
                  </w:pPr>
                  <w:r>
                    <w:t>Выполнение работ</w:t>
                  </w:r>
                  <w:r w:rsidR="00C22CD9" w:rsidRPr="00A76C1A">
                    <w:t xml:space="preserve"> по проведению капитального ремонта</w:t>
                  </w:r>
                  <w:r w:rsidR="00C22CD9"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2C67A0" w:rsidRDefault="002C67A0" w:rsidP="002C67A0">
                  <w:pPr>
                    <w:autoSpaceDE w:val="0"/>
                    <w:spacing w:after="0"/>
                    <w:jc w:val="center"/>
                  </w:pPr>
                  <w:r>
                    <w:t>Тульская область, г. Алексин, ул. Ленина, д.9</w:t>
                  </w:r>
                </w:p>
                <w:p w:rsidR="002C67A0" w:rsidRDefault="002C67A0" w:rsidP="002C67A0">
                  <w:pPr>
                    <w:autoSpaceDE w:val="0"/>
                    <w:spacing w:after="0"/>
                    <w:jc w:val="center"/>
                  </w:pPr>
                  <w:r>
                    <w:t>Тульская область, г. Алексин, ул. Ленина, д.7</w:t>
                  </w:r>
                </w:p>
                <w:p w:rsidR="002C67A0" w:rsidRDefault="002C67A0" w:rsidP="002C67A0">
                  <w:pPr>
                    <w:autoSpaceDE w:val="0"/>
                    <w:spacing w:after="0"/>
                    <w:jc w:val="center"/>
                  </w:pPr>
                  <w:r>
                    <w:t>Тульская область, г. Алексин, ул. Мира, д.17/13</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2C67A0">
                  <w:pPr>
                    <w:pStyle w:val="29"/>
                    <w:spacing w:after="0" w:line="240" w:lineRule="auto"/>
                    <w:ind w:left="0"/>
                  </w:pPr>
                </w:p>
                <w:p w:rsidR="001C1456" w:rsidRPr="00A76C1A" w:rsidRDefault="002C67A0"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0B09B2" w:rsidP="00705B58">
            <w:pPr>
              <w:keepNext/>
              <w:keepLines/>
              <w:widowControl w:val="0"/>
              <w:suppressLineNumbers/>
              <w:spacing w:after="0"/>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46001A" w:rsidRDefault="0046001A" w:rsidP="0046001A">
            <w:pPr>
              <w:autoSpaceDE w:val="0"/>
              <w:spacing w:after="0"/>
              <w:jc w:val="center"/>
            </w:pPr>
            <w:r>
              <w:t>Тульская область, г. Алексин, ул. Ленина, д.9</w:t>
            </w:r>
          </w:p>
          <w:p w:rsidR="0046001A" w:rsidRDefault="0046001A" w:rsidP="0046001A">
            <w:pPr>
              <w:autoSpaceDE w:val="0"/>
              <w:spacing w:after="0"/>
              <w:jc w:val="center"/>
            </w:pPr>
            <w:r>
              <w:t>Тульская область, г. Алексин, ул. Ленина, д.7</w:t>
            </w:r>
          </w:p>
          <w:p w:rsidR="0046001A" w:rsidRDefault="0046001A" w:rsidP="0046001A">
            <w:pPr>
              <w:autoSpaceDE w:val="0"/>
              <w:spacing w:after="0"/>
              <w:jc w:val="center"/>
            </w:pPr>
            <w:r>
              <w:t>Тульская область, г. Алексин, ул. Мира, д.17/13</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C37F2C">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w:t>
            </w:r>
            <w:r w:rsidR="00BF3474" w:rsidRPr="007B3D60">
              <w:lastRenderedPageBreak/>
              <w:t>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C37F2C">
              <w:t>ом</w:t>
            </w:r>
            <w:r w:rsidR="00BF3474" w:rsidRPr="007B3D60">
              <w:t xml:space="preserve"> дом</w:t>
            </w:r>
            <w:r w:rsidR="00C37F2C">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D4020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D4020E">
              <w:rPr>
                <w:color w:val="000000"/>
              </w:rPr>
              <w:t>8 498 205,35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77302">
              <w:t>02 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5306F">
              <w:t>0</w:t>
            </w:r>
            <w:r w:rsidR="00277302">
              <w:t>8</w:t>
            </w:r>
            <w:r w:rsidR="0035306F">
              <w:t xml:space="preserve"> декабря</w:t>
            </w:r>
            <w:r w:rsidRPr="00A76C1A">
              <w:t xml:space="preserve"> 201</w:t>
            </w:r>
            <w:r w:rsidR="00D303AA">
              <w:t>5</w:t>
            </w:r>
            <w:r w:rsidRPr="00A76C1A">
              <w:t xml:space="preserve"> года.</w:t>
            </w:r>
          </w:p>
          <w:p w:rsidR="00F22DB3" w:rsidRPr="00A76C1A" w:rsidRDefault="00DF2348" w:rsidP="0027730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277302">
              <w:t>07 декабря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77302">
              <w:t>02 декабря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C07DD">
              <w:t>0</w:t>
            </w:r>
            <w:r w:rsidR="00277302">
              <w:t>9</w:t>
            </w:r>
            <w:r w:rsidR="001C07DD">
              <w:t xml:space="preserve"> декабря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277302"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77302" w:rsidRPr="00F719EE" w:rsidRDefault="00277302" w:rsidP="00277302">
            <w:pPr>
              <w:spacing w:after="0"/>
              <w:contextualSpacing/>
              <w:rPr>
                <w:spacing w:val="2"/>
                <w:lang w:eastAsia="ru-RU"/>
              </w:rPr>
            </w:pPr>
            <w:r w:rsidRPr="00F719EE">
              <w:rPr>
                <w:spacing w:val="2"/>
                <w:lang w:eastAsia="ru-RU"/>
              </w:rPr>
              <w:t>Размер обеспечения заявки составляет:</w:t>
            </w:r>
          </w:p>
          <w:p w:rsidR="00277302" w:rsidRPr="00F719EE" w:rsidRDefault="00277302" w:rsidP="00277302">
            <w:pPr>
              <w:numPr>
                <w:ilvl w:val="0"/>
                <w:numId w:val="11"/>
              </w:numPr>
              <w:suppressAutoHyphens w:val="0"/>
              <w:spacing w:after="0"/>
              <w:ind w:left="425" w:hanging="283"/>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277302" w:rsidRPr="00F719EE" w:rsidRDefault="00277302" w:rsidP="00277302">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277302" w:rsidRPr="00F719EE" w:rsidRDefault="00277302" w:rsidP="00277302">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277302" w:rsidRPr="00F719EE" w:rsidRDefault="00277302" w:rsidP="00277302">
            <w:pPr>
              <w:numPr>
                <w:ilvl w:val="0"/>
                <w:numId w:val="11"/>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277302" w:rsidRPr="00F719EE" w:rsidRDefault="00277302" w:rsidP="00277302">
            <w:pPr>
              <w:numPr>
                <w:ilvl w:val="0"/>
                <w:numId w:val="11"/>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277302" w:rsidRPr="00A76C1A" w:rsidRDefault="00277302"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lastRenderedPageBreak/>
              <w:t xml:space="preserve">Размер обеспечения заявки составляет 5% начальной (максимальной) цены договора и </w:t>
            </w:r>
            <w:r w:rsidRPr="00CD4CC8">
              <w:rPr>
                <w:lang w:eastAsia="ru-RU"/>
              </w:rPr>
              <w:t xml:space="preserve">составляет </w:t>
            </w:r>
            <w:r w:rsidR="00277302" w:rsidRPr="001C2C93">
              <w:rPr>
                <w:b/>
                <w:color w:val="000000"/>
              </w:rPr>
              <w:t>424 910,27</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1B4826">
            <w:pPr>
              <w:spacing w:after="0"/>
            </w:pPr>
            <w:r w:rsidRPr="00A76C1A">
              <w:t xml:space="preserve">Реестровый номер </w:t>
            </w:r>
            <w:r w:rsidRPr="00DA243E">
              <w:t xml:space="preserve">торгов – </w:t>
            </w:r>
            <w:r w:rsidR="004C0FF7">
              <w:t>1</w:t>
            </w:r>
            <w:r w:rsidR="001B4826">
              <w:t>80</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B4826" w:rsidRPr="00F719EE" w:rsidRDefault="001B4826" w:rsidP="001B4826">
            <w:pPr>
              <w:spacing w:after="0"/>
              <w:contextualSpacing/>
              <w:rPr>
                <w:spacing w:val="2"/>
                <w:lang w:eastAsia="ru-RU"/>
              </w:rPr>
            </w:pPr>
            <w:r w:rsidRPr="00F719EE">
              <w:rPr>
                <w:spacing w:val="2"/>
                <w:lang w:eastAsia="ru-RU"/>
              </w:rPr>
              <w:t>Размер обеспечения исполнения договора составляет:</w:t>
            </w:r>
          </w:p>
          <w:p w:rsidR="001B4826" w:rsidRPr="00F719EE" w:rsidRDefault="001B4826" w:rsidP="001B4826">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1B4826" w:rsidRPr="00F719EE" w:rsidRDefault="001B4826" w:rsidP="001B4826">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1B4826" w:rsidRPr="00F719EE" w:rsidRDefault="001B4826" w:rsidP="001B4826">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1B4826" w:rsidRPr="00F719EE" w:rsidRDefault="001B4826" w:rsidP="001B4826">
            <w:pPr>
              <w:numPr>
                <w:ilvl w:val="0"/>
                <w:numId w:val="12"/>
              </w:numPr>
              <w:suppressAutoHyphens w:val="0"/>
              <w:spacing w:after="0"/>
              <w:ind w:left="425"/>
              <w:contextualSpacing/>
              <w:jc w:val="left"/>
              <w:rPr>
                <w:spacing w:val="2"/>
                <w:lang w:eastAsia="ru-RU"/>
              </w:rPr>
            </w:pPr>
            <w:r w:rsidRPr="00F719EE">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1B4826" w:rsidRDefault="001B4826" w:rsidP="001B4826">
            <w:pPr>
              <w:numPr>
                <w:ilvl w:val="0"/>
                <w:numId w:val="12"/>
              </w:numPr>
              <w:suppressAutoHyphens w:val="0"/>
              <w:spacing w:after="0"/>
              <w:ind w:left="425"/>
              <w:contextualSpacing/>
              <w:jc w:val="left"/>
              <w:rPr>
                <w:spacing w:val="2"/>
                <w:lang w:eastAsia="ru-RU"/>
              </w:rPr>
            </w:pPr>
            <w:r w:rsidRPr="00F719EE">
              <w:rPr>
                <w:spacing w:val="2"/>
                <w:lang w:eastAsia="ru-RU"/>
              </w:rPr>
              <w:t>если многоквартирные дома являются объектами культурного наследия – обеспечение заявки не требуется.</w:t>
            </w:r>
          </w:p>
          <w:p w:rsidR="001B4826" w:rsidRPr="00A76C1A" w:rsidRDefault="001B4826" w:rsidP="00C22CD9">
            <w:pPr>
              <w:suppressAutoHyphens w:val="0"/>
              <w:autoSpaceDE w:val="0"/>
              <w:autoSpaceDN w:val="0"/>
              <w:adjustRightInd w:val="0"/>
              <w:spacing w:after="0"/>
              <w:rPr>
                <w:b/>
                <w:kern w:val="0"/>
                <w:lang w:eastAsia="ru-RU"/>
              </w:rPr>
            </w:pP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1B4826" w:rsidRPr="001C2C93">
              <w:rPr>
                <w:b/>
                <w:lang w:eastAsia="ru-RU"/>
              </w:rPr>
              <w:t>1 274 730,80</w:t>
            </w:r>
            <w:r w:rsidRPr="00CD4CC8">
              <w:rPr>
                <w:color w:val="000000"/>
              </w:rPr>
              <w:t xml:space="preserve"> </w:t>
            </w:r>
            <w:r w:rsidRPr="00CD4CC8">
              <w:t>руб.</w:t>
            </w:r>
          </w:p>
          <w:p w:rsidR="002A3CBA" w:rsidRPr="002A3CBA" w:rsidRDefault="002A3CBA" w:rsidP="001B4826">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1B4826" w:rsidRPr="001C2C93">
              <w:rPr>
                <w:color w:val="000000"/>
              </w:rPr>
              <w:t>424 910,27</w:t>
            </w:r>
            <w:r w:rsidR="001B4826" w:rsidRPr="00CD4CC8">
              <w:rPr>
                <w:color w:val="000000"/>
              </w:rPr>
              <w:t xml:space="preserve"> </w:t>
            </w:r>
            <w:r w:rsidRPr="00CD4CC8">
              <w:t>руб.</w:t>
            </w:r>
            <w:r w:rsidR="001B4826">
              <w:t xml:space="preserve"> </w:t>
            </w: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E7307">
              <w:t>1</w:t>
            </w:r>
            <w:r w:rsidR="001B4826">
              <w:t>80</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B4826">
            <w:r w:rsidRPr="00A76C1A">
              <w:t xml:space="preserve">Вскрытие конвертов с заявками на участие в конкурсе состоится   </w:t>
            </w:r>
            <w:r w:rsidR="001B4826">
              <w:t>10</w:t>
            </w:r>
            <w:r w:rsidR="00D50E81">
              <w:t xml:space="preserve"> декабря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1B482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B4826">
              <w:t>11</w:t>
            </w:r>
            <w:r w:rsidR="00D50E81">
              <w:t xml:space="preserve"> декабря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w:t>
            </w:r>
            <w:r w:rsidR="00434F67">
              <w:rPr>
                <w:lang w:eastAsia="ru-RU"/>
              </w:rPr>
              <w:lastRenderedPageBreak/>
              <w:t>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37.6pt" o:ole="">
                  <v:imagedata r:id="rId8" o:title=""/>
                </v:shape>
                <o:OLEObject Type="Embed" ProgID="Equation.3" ShapeID="_x0000_i1025" DrawAspect="Content" ObjectID="_1510561822"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работ  присваивается одинаковое </w:t>
            </w:r>
            <w:r w:rsidRPr="00A76C1A">
              <w:rPr>
                <w:kern w:val="0"/>
                <w:lang w:eastAsia="ru-RU"/>
              </w:rPr>
              <w:lastRenderedPageBreak/>
              <w:t>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информационным письмом соответствующего муниципального </w:t>
            </w:r>
            <w:r w:rsidRPr="00E41EEF">
              <w:rPr>
                <w:rFonts w:eastAsia="MS Mincho"/>
                <w:kern w:val="0"/>
                <w:lang w:eastAsia="ja-JP"/>
              </w:rPr>
              <w:lastRenderedPageBreak/>
              <w:t>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lastRenderedPageBreak/>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6D3F92">
        <w:trPr>
          <w:trHeight w:val="59"/>
        </w:trPr>
        <w:tc>
          <w:tcPr>
            <w:tcW w:w="840" w:type="dxa"/>
            <w:vMerge w:val="restart"/>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vMerge w:val="restart"/>
            <w:tcBorders>
              <w:top w:val="nil"/>
              <w:left w:val="nil"/>
              <w:right w:val="single" w:sz="4" w:space="0" w:color="auto"/>
            </w:tcBorders>
            <w:shd w:val="clear" w:color="auto" w:fill="auto"/>
            <w:noWrap/>
            <w:hideMark/>
          </w:tcPr>
          <w:p w:rsidR="00D3002C" w:rsidRDefault="00D3002C" w:rsidP="00D3002C">
            <w:pPr>
              <w:autoSpaceDE w:val="0"/>
              <w:spacing w:after="0"/>
              <w:jc w:val="center"/>
            </w:pPr>
            <w:r>
              <w:t>Тульская область, г. Алексин, ул. Ленина, д.9</w:t>
            </w:r>
          </w:p>
          <w:p w:rsidR="006D3F92" w:rsidRPr="003558E4" w:rsidRDefault="006D3F92" w:rsidP="00D3002C">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Pr>
                <w:color w:val="000000"/>
              </w:rPr>
              <w:t xml:space="preserve">ремонт </w:t>
            </w:r>
            <w:r w:rsidR="00C643D6">
              <w:rPr>
                <w:color w:val="000000"/>
              </w:rPr>
              <w:t xml:space="preserve">системы </w:t>
            </w:r>
            <w:r w:rsidR="00723457">
              <w:rPr>
                <w:color w:val="000000"/>
              </w:rPr>
              <w:t>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D3002C" w:rsidP="00324F8B">
            <w:pPr>
              <w:spacing w:after="0"/>
              <w:jc w:val="center"/>
              <w:rPr>
                <w:color w:val="000000"/>
              </w:rPr>
            </w:pPr>
            <w:r>
              <w:rPr>
                <w:color w:val="000000"/>
              </w:rPr>
              <w:t>369 040,46</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BA5415">
            <w:pPr>
              <w:spacing w:after="0"/>
              <w:jc w:val="center"/>
              <w:rPr>
                <w:color w:val="000000"/>
              </w:rPr>
            </w:pPr>
            <w:r>
              <w:rPr>
                <w:color w:val="000000"/>
              </w:rPr>
              <w:t xml:space="preserve">ремонт системы </w:t>
            </w:r>
            <w:r w:rsidR="00D3002C">
              <w:rPr>
                <w:color w:val="000000"/>
              </w:rPr>
              <w:t xml:space="preserve">холодного </w:t>
            </w:r>
            <w:r>
              <w:rPr>
                <w:color w:val="000000"/>
              </w:rPr>
              <w:t>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D3002C" w:rsidP="00324F8B">
            <w:pPr>
              <w:spacing w:after="0"/>
              <w:jc w:val="center"/>
              <w:rPr>
                <w:color w:val="000000"/>
              </w:rPr>
            </w:pPr>
            <w:r>
              <w:rPr>
                <w:color w:val="000000"/>
              </w:rPr>
              <w:t>373 692,28</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D3002C" w:rsidP="00324F8B">
            <w:pPr>
              <w:spacing w:after="0"/>
              <w:jc w:val="center"/>
              <w:rPr>
                <w:color w:val="000000"/>
              </w:rPr>
            </w:pPr>
            <w:r>
              <w:rPr>
                <w:color w:val="000000"/>
              </w:rPr>
              <w:t>1 456 002,24</w:t>
            </w:r>
          </w:p>
        </w:tc>
      </w:tr>
      <w:tr w:rsidR="006D3F92" w:rsidRPr="003558E4" w:rsidTr="006D3F92">
        <w:trPr>
          <w:trHeight w:val="56"/>
        </w:trPr>
        <w:tc>
          <w:tcPr>
            <w:tcW w:w="840" w:type="dxa"/>
            <w:vMerge/>
            <w:tcBorders>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p>
        </w:tc>
        <w:tc>
          <w:tcPr>
            <w:tcW w:w="3200" w:type="dxa"/>
            <w:vMerge/>
            <w:tcBorders>
              <w:left w:val="nil"/>
              <w:right w:val="single" w:sz="4" w:space="0" w:color="auto"/>
            </w:tcBorders>
            <w:shd w:val="clear" w:color="auto" w:fill="auto"/>
            <w:noWrap/>
            <w:hideMark/>
          </w:tcPr>
          <w:p w:rsidR="006D3F92" w:rsidRPr="0070570A" w:rsidRDefault="006D3F92"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723457" w:rsidP="00324F8B">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D3002C" w:rsidP="00520C00">
            <w:pPr>
              <w:spacing w:after="0"/>
              <w:jc w:val="center"/>
              <w:rPr>
                <w:color w:val="000000"/>
              </w:rPr>
            </w:pPr>
            <w:r>
              <w:rPr>
                <w:color w:val="000000"/>
              </w:rPr>
              <w:t>318 950,18</w:t>
            </w:r>
          </w:p>
        </w:tc>
      </w:tr>
      <w:tr w:rsidR="006D3F92" w:rsidRPr="003558E4" w:rsidTr="00036236">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B473F5" w:rsidP="00324F8B">
            <w:pPr>
              <w:spacing w:after="0"/>
              <w:jc w:val="center"/>
              <w:rPr>
                <w:b/>
                <w:color w:val="000000"/>
              </w:rPr>
            </w:pPr>
            <w:r>
              <w:rPr>
                <w:b/>
                <w:color w:val="000000"/>
              </w:rPr>
              <w:t>2 517 685,16</w:t>
            </w:r>
          </w:p>
        </w:tc>
      </w:tr>
      <w:tr w:rsidR="00036236" w:rsidRPr="003558E4" w:rsidTr="00036236">
        <w:trPr>
          <w:trHeight w:val="155"/>
        </w:trPr>
        <w:tc>
          <w:tcPr>
            <w:tcW w:w="840" w:type="dxa"/>
            <w:vMerge w:val="restart"/>
            <w:tcBorders>
              <w:top w:val="nil"/>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r w:rsidRPr="003558E4">
              <w:rPr>
                <w:color w:val="000000"/>
              </w:rPr>
              <w:t>2</w:t>
            </w:r>
          </w:p>
        </w:tc>
        <w:tc>
          <w:tcPr>
            <w:tcW w:w="3200" w:type="dxa"/>
            <w:vMerge w:val="restart"/>
            <w:tcBorders>
              <w:top w:val="nil"/>
              <w:left w:val="single" w:sz="4" w:space="0" w:color="auto"/>
              <w:right w:val="single" w:sz="4" w:space="0" w:color="auto"/>
            </w:tcBorders>
            <w:shd w:val="clear" w:color="auto" w:fill="auto"/>
          </w:tcPr>
          <w:p w:rsidR="00D3002C" w:rsidRDefault="00D3002C" w:rsidP="00D3002C">
            <w:pPr>
              <w:autoSpaceDE w:val="0"/>
              <w:spacing w:after="0"/>
              <w:jc w:val="center"/>
            </w:pPr>
            <w:r>
              <w:t>Тульская область, г. Алексин, ул. Ленина, д.7</w:t>
            </w:r>
          </w:p>
          <w:p w:rsidR="00036236" w:rsidRPr="003558E4" w:rsidRDefault="00036236" w:rsidP="00D3002C">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ремонт системы водоотведения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D3002C" w:rsidP="00324F8B">
            <w:pPr>
              <w:spacing w:after="0"/>
              <w:jc w:val="center"/>
              <w:rPr>
                <w:color w:val="000000"/>
              </w:rPr>
            </w:pPr>
            <w:r>
              <w:rPr>
                <w:color w:val="000000"/>
              </w:rPr>
              <w:t>370 250,90</w:t>
            </w:r>
          </w:p>
        </w:tc>
      </w:tr>
      <w:tr w:rsidR="00036236" w:rsidRPr="003558E4" w:rsidTr="00036236">
        <w:trPr>
          <w:trHeight w:val="167"/>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BA5415">
            <w:pPr>
              <w:spacing w:after="0"/>
              <w:jc w:val="center"/>
              <w:rPr>
                <w:color w:val="000000"/>
              </w:rPr>
            </w:pPr>
            <w:r>
              <w:rPr>
                <w:color w:val="000000"/>
              </w:rPr>
              <w:t xml:space="preserve">ремонт системы </w:t>
            </w:r>
            <w:r w:rsidR="00D3002C">
              <w:rPr>
                <w:color w:val="000000"/>
              </w:rPr>
              <w:t xml:space="preserve">холодного </w:t>
            </w:r>
            <w:r>
              <w:rPr>
                <w:color w:val="000000"/>
              </w:rPr>
              <w:t>водоснабжения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D3002C" w:rsidP="00324F8B">
            <w:pPr>
              <w:spacing w:after="0"/>
              <w:jc w:val="center"/>
              <w:rPr>
                <w:color w:val="000000"/>
              </w:rPr>
            </w:pPr>
            <w:r>
              <w:rPr>
                <w:color w:val="000000"/>
              </w:rPr>
              <w:t>435 715,60</w:t>
            </w:r>
          </w:p>
        </w:tc>
      </w:tr>
      <w:tr w:rsidR="00036236" w:rsidRPr="003558E4" w:rsidTr="00036236">
        <w:trPr>
          <w:trHeight w:val="195"/>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D3002C" w:rsidP="00324F8B">
            <w:pPr>
              <w:spacing w:after="0"/>
              <w:jc w:val="center"/>
              <w:rPr>
                <w:color w:val="000000"/>
              </w:rPr>
            </w:pPr>
            <w:r>
              <w:rPr>
                <w:color w:val="000000"/>
              </w:rPr>
              <w:t>1 242 235,73</w:t>
            </w:r>
          </w:p>
        </w:tc>
      </w:tr>
      <w:tr w:rsidR="00036236" w:rsidRPr="003558E4" w:rsidTr="00036236">
        <w:trPr>
          <w:trHeight w:val="189"/>
        </w:trPr>
        <w:tc>
          <w:tcPr>
            <w:tcW w:w="840" w:type="dxa"/>
            <w:vMerge/>
            <w:tcBorders>
              <w:left w:val="single" w:sz="4" w:space="0" w:color="auto"/>
              <w:right w:val="single" w:sz="4" w:space="0" w:color="auto"/>
            </w:tcBorders>
            <w:shd w:val="clear" w:color="auto" w:fill="auto"/>
            <w:noWrap/>
            <w:hideMark/>
          </w:tcPr>
          <w:p w:rsidR="00036236" w:rsidRPr="003558E4" w:rsidRDefault="00036236" w:rsidP="00324F8B">
            <w:pPr>
              <w:spacing w:after="0"/>
              <w:jc w:val="center"/>
              <w:rPr>
                <w:color w:val="000000"/>
              </w:rPr>
            </w:pPr>
          </w:p>
        </w:tc>
        <w:tc>
          <w:tcPr>
            <w:tcW w:w="3200" w:type="dxa"/>
            <w:vMerge/>
            <w:tcBorders>
              <w:left w:val="single" w:sz="4" w:space="0" w:color="auto"/>
              <w:right w:val="single" w:sz="4" w:space="0" w:color="auto"/>
            </w:tcBorders>
            <w:shd w:val="clear" w:color="auto" w:fill="auto"/>
          </w:tcPr>
          <w:p w:rsidR="00036236" w:rsidRPr="0070570A" w:rsidRDefault="00036236" w:rsidP="00324F8B">
            <w:pPr>
              <w:autoSpaceDE w:val="0"/>
              <w:spacing w:after="0"/>
              <w:jc w:val="center"/>
              <w:rPr>
                <w:color w:val="000000"/>
                <w:kern w:val="0"/>
                <w:lang w:eastAsia="ru-RU"/>
              </w:rPr>
            </w:pPr>
          </w:p>
        </w:tc>
        <w:tc>
          <w:tcPr>
            <w:tcW w:w="2440" w:type="dxa"/>
            <w:tcBorders>
              <w:top w:val="nil"/>
              <w:left w:val="nil"/>
              <w:bottom w:val="single" w:sz="4" w:space="0" w:color="auto"/>
              <w:right w:val="single" w:sz="4" w:space="0" w:color="auto"/>
            </w:tcBorders>
            <w:shd w:val="clear" w:color="auto" w:fill="auto"/>
            <w:noWrap/>
            <w:hideMark/>
          </w:tcPr>
          <w:p w:rsidR="00036236" w:rsidRPr="00A50FAF" w:rsidRDefault="00036236" w:rsidP="00324F8B">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hideMark/>
          </w:tcPr>
          <w:p w:rsidR="00036236" w:rsidRPr="00A50FAF" w:rsidRDefault="00D3002C" w:rsidP="00324F8B">
            <w:pPr>
              <w:spacing w:after="0"/>
              <w:jc w:val="center"/>
              <w:rPr>
                <w:color w:val="000000"/>
              </w:rPr>
            </w:pPr>
            <w:r>
              <w:rPr>
                <w:color w:val="000000"/>
              </w:rPr>
              <w:t>342 294,34</w:t>
            </w:r>
          </w:p>
        </w:tc>
      </w:tr>
      <w:tr w:rsidR="006D3F92" w:rsidRPr="003558E4" w:rsidTr="006B3A12">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6D3F92" w:rsidRDefault="00B473F5" w:rsidP="00324F8B">
            <w:pPr>
              <w:spacing w:after="0"/>
              <w:jc w:val="center"/>
              <w:rPr>
                <w:b/>
                <w:color w:val="000000"/>
              </w:rPr>
            </w:pPr>
            <w:r>
              <w:rPr>
                <w:b/>
                <w:color w:val="000000"/>
              </w:rPr>
              <w:t>2 390 496,57</w:t>
            </w:r>
          </w:p>
        </w:tc>
      </w:tr>
      <w:tr w:rsidR="006B3A12" w:rsidRPr="003558E4" w:rsidTr="006B3A12">
        <w:trPr>
          <w:trHeight w:val="66"/>
        </w:trPr>
        <w:tc>
          <w:tcPr>
            <w:tcW w:w="840" w:type="dxa"/>
            <w:vMerge w:val="restart"/>
            <w:tcBorders>
              <w:top w:val="single" w:sz="4" w:space="0" w:color="auto"/>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r w:rsidRPr="00540914">
              <w:rPr>
                <w:bCs/>
                <w:color w:val="000000"/>
              </w:rPr>
              <w:t>3</w:t>
            </w:r>
          </w:p>
        </w:tc>
        <w:tc>
          <w:tcPr>
            <w:tcW w:w="3200" w:type="dxa"/>
            <w:vMerge w:val="restart"/>
            <w:tcBorders>
              <w:top w:val="single" w:sz="4" w:space="0" w:color="auto"/>
              <w:left w:val="single" w:sz="4" w:space="0" w:color="auto"/>
              <w:right w:val="single" w:sz="4" w:space="0" w:color="auto"/>
            </w:tcBorders>
            <w:shd w:val="clear" w:color="auto" w:fill="auto"/>
          </w:tcPr>
          <w:p w:rsidR="00D3002C" w:rsidRDefault="00D3002C" w:rsidP="00D3002C">
            <w:pPr>
              <w:autoSpaceDE w:val="0"/>
              <w:spacing w:after="0"/>
              <w:jc w:val="center"/>
            </w:pPr>
            <w:r>
              <w:t>Тульская область, г. Алексин, ул. Мира, д.17/13</w:t>
            </w:r>
          </w:p>
          <w:p w:rsidR="006B3A12" w:rsidRPr="00540914"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D3002C" w:rsidP="00324F8B">
            <w:pPr>
              <w:spacing w:after="0"/>
              <w:jc w:val="center"/>
              <w:rPr>
                <w:bCs/>
                <w:color w:val="000000"/>
              </w:rPr>
            </w:pPr>
            <w:r>
              <w:rPr>
                <w:color w:val="000000"/>
              </w:rPr>
              <w:t>ремонт системы водоотведения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D3002C" w:rsidP="00324F8B">
            <w:pPr>
              <w:spacing w:after="0"/>
              <w:jc w:val="center"/>
              <w:rPr>
                <w:color w:val="000000"/>
                <w:kern w:val="0"/>
                <w:lang w:eastAsia="ru-RU"/>
              </w:rPr>
            </w:pPr>
            <w:r>
              <w:rPr>
                <w:color w:val="000000"/>
                <w:kern w:val="0"/>
                <w:lang w:eastAsia="ru-RU"/>
              </w:rPr>
              <w:t>607 000,71</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D3002C" w:rsidP="00324F8B">
            <w:pPr>
              <w:spacing w:after="0"/>
              <w:jc w:val="center"/>
              <w:rPr>
                <w:bCs/>
                <w:color w:val="000000"/>
              </w:rPr>
            </w:pPr>
            <w:r>
              <w:rPr>
                <w:color w:val="000000"/>
              </w:rPr>
              <w:t>ремонт системы водоснабжения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D3002C" w:rsidP="00324F8B">
            <w:pPr>
              <w:spacing w:after="0"/>
              <w:jc w:val="center"/>
              <w:rPr>
                <w:color w:val="000000"/>
                <w:kern w:val="0"/>
                <w:lang w:eastAsia="ru-RU"/>
              </w:rPr>
            </w:pPr>
            <w:r>
              <w:rPr>
                <w:color w:val="000000"/>
                <w:kern w:val="0"/>
                <w:lang w:eastAsia="ru-RU"/>
              </w:rPr>
              <w:t>855 629,62</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D3002C" w:rsidP="00324F8B">
            <w:pPr>
              <w:spacing w:after="0"/>
              <w:jc w:val="center"/>
              <w:rPr>
                <w:bCs/>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D3002C" w:rsidP="00324F8B">
            <w:pPr>
              <w:spacing w:after="0"/>
              <w:jc w:val="center"/>
              <w:rPr>
                <w:color w:val="000000"/>
                <w:kern w:val="0"/>
                <w:lang w:eastAsia="ru-RU"/>
              </w:rPr>
            </w:pPr>
            <w:r>
              <w:rPr>
                <w:color w:val="000000"/>
                <w:kern w:val="0"/>
                <w:lang w:eastAsia="ru-RU"/>
              </w:rPr>
              <w:t>1 787 673,59</w:t>
            </w:r>
          </w:p>
        </w:tc>
      </w:tr>
      <w:tr w:rsidR="006B3A12" w:rsidRPr="003558E4" w:rsidTr="006B3A12">
        <w:trPr>
          <w:trHeight w:val="62"/>
        </w:trPr>
        <w:tc>
          <w:tcPr>
            <w:tcW w:w="840" w:type="dxa"/>
            <w:vMerge/>
            <w:tcBorders>
              <w:left w:val="single" w:sz="4" w:space="0" w:color="auto"/>
              <w:right w:val="single" w:sz="4" w:space="0" w:color="auto"/>
            </w:tcBorders>
            <w:shd w:val="clear" w:color="auto" w:fill="auto"/>
            <w:noWrap/>
            <w:hideMark/>
          </w:tcPr>
          <w:p w:rsidR="006B3A12" w:rsidRPr="00540914" w:rsidRDefault="006B3A12" w:rsidP="00324F8B">
            <w:pPr>
              <w:spacing w:after="0"/>
              <w:jc w:val="center"/>
              <w:rPr>
                <w:bCs/>
                <w:color w:val="000000"/>
              </w:rPr>
            </w:pPr>
          </w:p>
        </w:tc>
        <w:tc>
          <w:tcPr>
            <w:tcW w:w="3200" w:type="dxa"/>
            <w:vMerge/>
            <w:tcBorders>
              <w:left w:val="single" w:sz="4" w:space="0" w:color="auto"/>
              <w:right w:val="single" w:sz="4" w:space="0" w:color="auto"/>
            </w:tcBorders>
            <w:shd w:val="clear" w:color="auto" w:fill="auto"/>
          </w:tcPr>
          <w:p w:rsidR="006B3A12" w:rsidRDefault="006B3A12" w:rsidP="00540914">
            <w:pPr>
              <w:autoSpaceDE w:val="0"/>
              <w:jc w:val="cente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6B3A12" w:rsidRPr="00540914" w:rsidRDefault="00D3002C" w:rsidP="00324F8B">
            <w:pPr>
              <w:spacing w:after="0"/>
              <w:jc w:val="center"/>
              <w:rPr>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6B3A12" w:rsidRPr="00540914" w:rsidRDefault="00D3002C" w:rsidP="00324F8B">
            <w:pPr>
              <w:spacing w:after="0"/>
              <w:jc w:val="center"/>
              <w:rPr>
                <w:color w:val="000000"/>
                <w:kern w:val="0"/>
                <w:lang w:eastAsia="ru-RU"/>
              </w:rPr>
            </w:pPr>
            <w:r>
              <w:rPr>
                <w:color w:val="000000"/>
                <w:kern w:val="0"/>
                <w:lang w:eastAsia="ru-RU"/>
              </w:rPr>
              <w:t>339 719,70</w:t>
            </w:r>
          </w:p>
        </w:tc>
      </w:tr>
      <w:tr w:rsidR="00540914" w:rsidRPr="003558E4" w:rsidTr="009A6E3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40914" w:rsidRPr="003558E4" w:rsidRDefault="00540914"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540914" w:rsidRPr="006D3F92" w:rsidRDefault="00B473F5" w:rsidP="00324F8B">
            <w:pPr>
              <w:spacing w:after="0"/>
              <w:jc w:val="center"/>
              <w:rPr>
                <w:b/>
                <w:color w:val="000000"/>
                <w:kern w:val="0"/>
                <w:lang w:eastAsia="ru-RU"/>
              </w:rPr>
            </w:pPr>
            <w:r>
              <w:rPr>
                <w:b/>
                <w:color w:val="000000"/>
                <w:kern w:val="0"/>
                <w:lang w:eastAsia="ru-RU"/>
              </w:rPr>
              <w:t>3 590 023,62</w:t>
            </w:r>
          </w:p>
        </w:tc>
      </w:tr>
      <w:tr w:rsidR="006D3F92" w:rsidRPr="003558E4" w:rsidTr="00324F8B">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6D3F92" w:rsidRPr="003558E4" w:rsidRDefault="00B473F5" w:rsidP="00324F8B">
            <w:pPr>
              <w:spacing w:after="0"/>
              <w:jc w:val="center"/>
              <w:rPr>
                <w:b/>
                <w:color w:val="000000"/>
              </w:rPr>
            </w:pPr>
            <w:r>
              <w:rPr>
                <w:b/>
                <w:color w:val="000000"/>
              </w:rPr>
              <w:t>8 498 205,35</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«___»____________2015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Pr="00C7656B" w:rsidRDefault="002033DA" w:rsidP="002033DA">
      <w:pPr>
        <w:ind w:firstLine="720"/>
        <w:contextualSpacing/>
        <w:rPr>
          <w:color w:val="FF0000"/>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Pr="00C7656B"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 xml:space="preserve">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w:t>
      </w:r>
      <w:r w:rsidRPr="00C7656B">
        <w:rPr>
          <w:sz w:val="20"/>
          <w:szCs w:val="20"/>
        </w:rPr>
        <w:lastRenderedPageBreak/>
        <w:t>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lastRenderedPageBreak/>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w:t>
      </w:r>
      <w:r w:rsidRPr="00C7656B">
        <w:rPr>
          <w:sz w:val="20"/>
          <w:szCs w:val="20"/>
        </w:rPr>
        <w:lastRenderedPageBreak/>
        <w:t>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lastRenderedPageBreak/>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lastRenderedPageBreak/>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lastRenderedPageBreak/>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С ________  по ______________ 2015 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324F8B">
            <w:pPr>
              <w:rPr>
                <w:color w:val="000000"/>
                <w:sz w:val="22"/>
                <w:szCs w:val="22"/>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944D25" w:rsidRPr="00C22CD9" w:rsidRDefault="00562CB5" w:rsidP="00944D25">
      <w:pPr>
        <w:spacing w:after="0"/>
        <w:ind w:firstLine="708"/>
      </w:pPr>
      <w:r w:rsidRPr="0070570A">
        <w:t xml:space="preserve">Предмет договора: </w:t>
      </w:r>
      <w:r w:rsidR="00944D25" w:rsidRPr="00C22CD9">
        <w:t>выполнение работ по капитальному ремонту общего имущества многоквартирных жилых домов, расположенных по адресам:</w:t>
      </w:r>
    </w:p>
    <w:p w:rsidR="00944D25" w:rsidRDefault="00944D25" w:rsidP="00944D25">
      <w:pPr>
        <w:spacing w:after="0"/>
        <w:jc w:val="center"/>
      </w:pPr>
    </w:p>
    <w:p w:rsidR="00944D25" w:rsidRDefault="00944D25" w:rsidP="00944D25">
      <w:pPr>
        <w:autoSpaceDE w:val="0"/>
        <w:spacing w:after="0"/>
        <w:jc w:val="center"/>
      </w:pPr>
      <w:r>
        <w:t>Тульская область, г. Алексин, ул. Ленина, д.9</w:t>
      </w:r>
    </w:p>
    <w:p w:rsidR="00944D25" w:rsidRDefault="00944D25" w:rsidP="00944D25">
      <w:pPr>
        <w:autoSpaceDE w:val="0"/>
        <w:spacing w:after="0"/>
        <w:jc w:val="center"/>
      </w:pPr>
      <w:r>
        <w:t>Тульская область, г. Алексин, ул. Ленина, д.7</w:t>
      </w:r>
    </w:p>
    <w:p w:rsidR="00944D25" w:rsidRDefault="00944D25" w:rsidP="00944D25">
      <w:pPr>
        <w:autoSpaceDE w:val="0"/>
        <w:spacing w:after="0"/>
        <w:jc w:val="center"/>
      </w:pPr>
      <w:r>
        <w:t>Тульская область, г. Алексин, ул. Мира, д.17/13</w:t>
      </w:r>
    </w:p>
    <w:p w:rsidR="00255855" w:rsidRPr="0070570A" w:rsidRDefault="00255855" w:rsidP="00944D25">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bookmarkStart w:id="133" w:name="_GoBack"/>
      <w:bookmarkEnd w:id="133"/>
    </w:p>
    <w:p w:rsidR="00A06F60" w:rsidRDefault="00944D25" w:rsidP="00FD59AF">
      <w:pPr>
        <w:ind w:firstLine="709"/>
        <w:jc w:val="center"/>
        <w:rPr>
          <w:color w:val="000000"/>
        </w:rPr>
      </w:pPr>
      <w:r>
        <w:rPr>
          <w:color w:val="000000"/>
        </w:rPr>
        <w:t>8 498 205,35</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59" w:rsidRDefault="00A77059">
      <w:pPr>
        <w:spacing w:after="0"/>
      </w:pPr>
      <w:r>
        <w:separator/>
      </w:r>
    </w:p>
  </w:endnote>
  <w:endnote w:type="continuationSeparator" w:id="0">
    <w:p w:rsidR="00A77059" w:rsidRDefault="00A770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Default="002C67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Pr="00394EB9" w:rsidRDefault="002C67A0"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Default="002C67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59" w:rsidRDefault="00A77059">
      <w:pPr>
        <w:spacing w:after="0"/>
      </w:pPr>
      <w:r>
        <w:separator/>
      </w:r>
    </w:p>
  </w:footnote>
  <w:footnote w:type="continuationSeparator" w:id="0">
    <w:p w:rsidR="00A77059" w:rsidRDefault="00A7705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Default="002C67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Default="002C67A0" w:rsidP="001C026D">
    <w:pPr>
      <w:jc w:val="center"/>
    </w:pPr>
    <w:fldSimple w:instr="PAGE   \* MERGEFORMAT">
      <w:r w:rsidR="003A245F">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A0" w:rsidRDefault="002C6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4"/>
  </w:num>
  <w:num w:numId="11">
    <w:abstractNumId w:val="10"/>
  </w:num>
  <w:num w:numId="1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A0CA1"/>
    <w:rsid w:val="000A2DA6"/>
    <w:rsid w:val="000A4D29"/>
    <w:rsid w:val="000A699F"/>
    <w:rsid w:val="000B09B2"/>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B4826"/>
    <w:rsid w:val="001C026D"/>
    <w:rsid w:val="001C07DD"/>
    <w:rsid w:val="001C1456"/>
    <w:rsid w:val="001C1A65"/>
    <w:rsid w:val="001C2530"/>
    <w:rsid w:val="001C2C93"/>
    <w:rsid w:val="001C4369"/>
    <w:rsid w:val="001C49E6"/>
    <w:rsid w:val="001C517A"/>
    <w:rsid w:val="001C603E"/>
    <w:rsid w:val="001C7074"/>
    <w:rsid w:val="001D2762"/>
    <w:rsid w:val="001D30A9"/>
    <w:rsid w:val="001E49D4"/>
    <w:rsid w:val="00200A1A"/>
    <w:rsid w:val="00202F44"/>
    <w:rsid w:val="002033DA"/>
    <w:rsid w:val="002137A7"/>
    <w:rsid w:val="00215E37"/>
    <w:rsid w:val="00231474"/>
    <w:rsid w:val="002330FD"/>
    <w:rsid w:val="002336E8"/>
    <w:rsid w:val="00245489"/>
    <w:rsid w:val="00246CAD"/>
    <w:rsid w:val="00247FDC"/>
    <w:rsid w:val="002525BB"/>
    <w:rsid w:val="0025503A"/>
    <w:rsid w:val="00255855"/>
    <w:rsid w:val="00260AEF"/>
    <w:rsid w:val="00260D18"/>
    <w:rsid w:val="00265D1A"/>
    <w:rsid w:val="00277302"/>
    <w:rsid w:val="002806A1"/>
    <w:rsid w:val="00281132"/>
    <w:rsid w:val="00284BCD"/>
    <w:rsid w:val="002A2F86"/>
    <w:rsid w:val="002A332E"/>
    <w:rsid w:val="002A3CBA"/>
    <w:rsid w:val="002B2ECE"/>
    <w:rsid w:val="002B332C"/>
    <w:rsid w:val="002B3744"/>
    <w:rsid w:val="002C67A0"/>
    <w:rsid w:val="002D6646"/>
    <w:rsid w:val="002E0383"/>
    <w:rsid w:val="002E10D7"/>
    <w:rsid w:val="002E1975"/>
    <w:rsid w:val="002E3DC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245F"/>
    <w:rsid w:val="003B45AE"/>
    <w:rsid w:val="003B5181"/>
    <w:rsid w:val="003B77C3"/>
    <w:rsid w:val="003C060E"/>
    <w:rsid w:val="003C069A"/>
    <w:rsid w:val="003C0E92"/>
    <w:rsid w:val="003C1CC3"/>
    <w:rsid w:val="003D0671"/>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001A"/>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2F04"/>
    <w:rsid w:val="008F73AC"/>
    <w:rsid w:val="00903DEA"/>
    <w:rsid w:val="0090457A"/>
    <w:rsid w:val="00917778"/>
    <w:rsid w:val="00925CF8"/>
    <w:rsid w:val="00934CAC"/>
    <w:rsid w:val="009350BB"/>
    <w:rsid w:val="0093513C"/>
    <w:rsid w:val="00937CCA"/>
    <w:rsid w:val="00937F0C"/>
    <w:rsid w:val="0094279B"/>
    <w:rsid w:val="00942BDF"/>
    <w:rsid w:val="0094488E"/>
    <w:rsid w:val="00944D25"/>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725DC"/>
    <w:rsid w:val="00A7587E"/>
    <w:rsid w:val="00A76C1A"/>
    <w:rsid w:val="00A77059"/>
    <w:rsid w:val="00A7797F"/>
    <w:rsid w:val="00A80EF9"/>
    <w:rsid w:val="00A875D6"/>
    <w:rsid w:val="00A87C64"/>
    <w:rsid w:val="00A90CFD"/>
    <w:rsid w:val="00A90D88"/>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473F5"/>
    <w:rsid w:val="00B517BA"/>
    <w:rsid w:val="00B534CD"/>
    <w:rsid w:val="00B53E5B"/>
    <w:rsid w:val="00B548B4"/>
    <w:rsid w:val="00B56156"/>
    <w:rsid w:val="00B56217"/>
    <w:rsid w:val="00B6328A"/>
    <w:rsid w:val="00B71798"/>
    <w:rsid w:val="00B72EF0"/>
    <w:rsid w:val="00B8664E"/>
    <w:rsid w:val="00BA055C"/>
    <w:rsid w:val="00BA2F74"/>
    <w:rsid w:val="00BA3AE2"/>
    <w:rsid w:val="00BA3ED9"/>
    <w:rsid w:val="00BA5415"/>
    <w:rsid w:val="00BA6961"/>
    <w:rsid w:val="00BB0001"/>
    <w:rsid w:val="00BB6C6D"/>
    <w:rsid w:val="00BC17D4"/>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26666"/>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B1B"/>
    <w:rsid w:val="00CF0558"/>
    <w:rsid w:val="00CF74BE"/>
    <w:rsid w:val="00D22F94"/>
    <w:rsid w:val="00D27270"/>
    <w:rsid w:val="00D279BC"/>
    <w:rsid w:val="00D3002C"/>
    <w:rsid w:val="00D30123"/>
    <w:rsid w:val="00D303AA"/>
    <w:rsid w:val="00D3161A"/>
    <w:rsid w:val="00D31CE8"/>
    <w:rsid w:val="00D32F56"/>
    <w:rsid w:val="00D35E89"/>
    <w:rsid w:val="00D37411"/>
    <w:rsid w:val="00D3753C"/>
    <w:rsid w:val="00D4020E"/>
    <w:rsid w:val="00D40B39"/>
    <w:rsid w:val="00D4584F"/>
    <w:rsid w:val="00D50E81"/>
    <w:rsid w:val="00D51674"/>
    <w:rsid w:val="00D551A5"/>
    <w:rsid w:val="00D55DD0"/>
    <w:rsid w:val="00D63574"/>
    <w:rsid w:val="00D70903"/>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77AF5"/>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Cs/>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w w:val="100"/>
      <w:sz w:val="20"/>
      <w:szCs w:val="20"/>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025E7-534F-496F-A2D3-B0EA7538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20268</Words>
  <Characters>115532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55</cp:revision>
  <cp:lastPrinted>2015-12-02T08:36:00Z</cp:lastPrinted>
  <dcterms:created xsi:type="dcterms:W3CDTF">2015-09-24T11:35:00Z</dcterms:created>
  <dcterms:modified xsi:type="dcterms:W3CDTF">2015-12-02T08:44:00Z</dcterms:modified>
</cp:coreProperties>
</file>