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Тульской области от 09.08.2019 N 358</w:t>
              <w:br/>
              <w:t xml:space="preserve">(ред. от 15.01.2024)</w:t>
              <w:br/>
              <w:t xml:space="preserve">"Об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августа 2019 г. N 358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ИЗ БЮДЖЕТА ТУЛЬСКОЙ ОБЛАСТИ В ВИДЕ ИМУЩЕСТВЕННОГО</w:t>
      </w:r>
    </w:p>
    <w:p>
      <w:pPr>
        <w:pStyle w:val="2"/>
        <w:jc w:val="center"/>
      </w:pPr>
      <w:r>
        <w:rPr>
          <w:sz w:val="20"/>
        </w:rPr>
        <w:t xml:space="preserve">ВЗНОСА ФОНДУ КАПИТАЛЬНОГО РЕМОНТА ТУЛЬСКОЙ ОБЛАСТИ</w:t>
      </w:r>
    </w:p>
    <w:p>
      <w:pPr>
        <w:pStyle w:val="2"/>
        <w:jc w:val="center"/>
      </w:pPr>
      <w:r>
        <w:rPr>
          <w:sz w:val="20"/>
        </w:rPr>
        <w:t xml:space="preserve">НА ОСУЩЕСТВЛЕНИЕ АДМИНИСТРАТИВНО-ХОЗЯЙСТВЕННОЙ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13.02.2020 </w:t>
            </w:r>
            <w:hyperlink w:history="0" r:id="rId7" w:tooltip="Постановление правительства Тульской области от 13.02.2020 N 66 &quot;О внесении изменений в отдельные нормативные правовые акты правительства Тульской области в сфере жилищно-коммунального хозяйства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, от 22.06.2020 </w:t>
            </w:r>
            <w:hyperlink w:history="0" r:id="rId8" w:tooltip="Постановление правительства Тульской области от 22.06.2020 N 345 &quot;О внесении изменений и дополнений в Постановление правительства Тульской области от 09.08.2019 N 358&quot; (вместе с &quot;Изменениями и допол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 {КонсультантПлюс}">
              <w:r>
                <w:rPr>
                  <w:sz w:val="20"/>
                  <w:color w:val="0000ff"/>
                </w:rPr>
                <w:t xml:space="preserve">N 345</w:t>
              </w:r>
            </w:hyperlink>
            <w:r>
              <w:rPr>
                <w:sz w:val="20"/>
                <w:color w:val="392c69"/>
              </w:rPr>
              <w:t xml:space="preserve">, от 12.03.2021 </w:t>
            </w:r>
            <w:hyperlink w:history="0" r:id="rId9" w:tooltip="Постановление правительства Тульской области от 12.03.2021 N 103 &quot;О внесении изменений и дополнений в Постановление правительства Тульской области от 09.08.2019 N 358&quot; (вместе с &quot;Порядком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15.01.2024 </w:t>
            </w:r>
            <w:hyperlink w:history="0" r:id="rId10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sz w:val="20"/>
            <w:color w:val="0000ff"/>
          </w:rPr>
          <w:t xml:space="preserve">частью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на основании </w:t>
      </w:r>
      <w:hyperlink w:history="0" r:id="rId13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статьи 46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Тульской области от 22.06.2020 </w:t>
      </w:r>
      <w:hyperlink w:history="0" r:id="rId14" w:tooltip="Постановление правительства Тульской области от 22.06.2020 N 345 &quot;О внесении изменений и дополнений в Постановление правительства Тульской области от 09.08.2019 N 358&quot; (вместе с &quot;Изменениями и допол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 {КонсультантПлюс}">
        <w:r>
          <w:rPr>
            <w:sz w:val="20"/>
            <w:color w:val="0000ff"/>
          </w:rPr>
          <w:t xml:space="preserve">N 345</w:t>
        </w:r>
      </w:hyperlink>
      <w:r>
        <w:rPr>
          <w:sz w:val="20"/>
        </w:rPr>
        <w:t xml:space="preserve">, от 12.03.2021 </w:t>
      </w:r>
      <w:hyperlink w:history="0" r:id="rId15" w:tooltip="Постановление правительства Тульской области от 12.03.2021 N 103 &quot;О внесении изменений и дополнений в Постановление правительства Тульской области от 09.08.2019 N 358&quot; (вместе с &quot;Порядком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15.01.2024 </w:t>
      </w:r>
      <w:hyperlink w:history="0" r:id="rId16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Тульской области от 17.01.2014 N 9 (ред. от 01.09.2014) &quot;Об утверждении Порядка предоставления субсидии из бюджета Тульской области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17.01.2014 N 9 "Об утверждении Порядка предоставления субсидии из бюджета Тульской области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Тульской области от 01.09.2014 N 453 &quot;О внесении изменения в Постановление правительства Тульской области от 17.01.2014 N 9 &quot;Об утверждении Порядка предоставления субсидии из бюджета Тульской области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01.09.2014 N 453 "О внесении изменения в Постановление правительства Тульской области от 17.01.2014 N 9 "Об утверждении Порядка предоставления субсидии из бюджета Тульской области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со дня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Исключен. - </w:t>
      </w:r>
      <w:hyperlink w:history="0" r:id="rId19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15.01.2024 N 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С.Н.ЕГОРОВ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09.08.2019 N 358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ИЗ БЮДЖЕТА</w:t>
      </w:r>
    </w:p>
    <w:p>
      <w:pPr>
        <w:pStyle w:val="2"/>
        <w:jc w:val="center"/>
      </w:pPr>
      <w:r>
        <w:rPr>
          <w:sz w:val="20"/>
        </w:rPr>
        <w:t xml:space="preserve">ТУЛЬСКОЙ ОБЛАСТИ В ВИДЕ ИМУЩЕСТВЕННОГО ВЗНОСА ФОНДУ</w:t>
      </w:r>
    </w:p>
    <w:p>
      <w:pPr>
        <w:pStyle w:val="2"/>
        <w:jc w:val="center"/>
      </w:pPr>
      <w:r>
        <w:rPr>
          <w:sz w:val="20"/>
        </w:rPr>
        <w:t xml:space="preserve">КАПИТАЛЬНОГО РЕМОНТА ТУЛЬСКОЙ ОБЛАСТИ НА ОСУЩЕСТВЛЕНИЕ</w:t>
      </w:r>
    </w:p>
    <w:p>
      <w:pPr>
        <w:pStyle w:val="2"/>
        <w:jc w:val="center"/>
      </w:pPr>
      <w:r>
        <w:rPr>
          <w:sz w:val="20"/>
        </w:rPr>
        <w:t xml:space="preserve">АДМИНИСТРАТИВНО-ХОЗЯЙСТВЕННОЙ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12.03.2021 </w:t>
            </w:r>
            <w:hyperlink w:history="0" r:id="rId20" w:tooltip="Постановление правительства Тульской области от 12.03.2021 N 103 &quot;О внесении изменений и дополнений в Постановление правительства Тульской области от 09.08.2019 N 358&quot; (вместе с &quot;Порядком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15.01.2024 </w:t>
            </w:r>
            <w:hyperlink w:history="0" r:id="rId21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Порядок разработан в соответствии с </w:t>
      </w:r>
      <w:hyperlink w:history="0" r:id="rId22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sz w:val="20"/>
            <w:color w:val="0000ff"/>
          </w:rPr>
          <w:t xml:space="preserve">частью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2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законом о бюджете на соответствующий финансовый год и плановый период (далее - Закон) и устанавливает правила предоставления из бюджета Тульской области субсидии в виде имущественного взноса Фонду капитального ремонта Тульской области на осуществление административно-хозяйственной деятельности (далее - субсидия), общие положения о предоставлении субсидий, условия и порядок предоставления субсидии, требования к отчетности, требования об осуществлении контроля (мониторинга) (далее - контроль) за соблюдением условий и порядка предоставления субсидии и ответственности за их нарушение.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15.01.2024 N 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Общие положения 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1. Субсидия предоставляется в целях осуществления Фондом капитального ремонта Тульской области административно-хозяйственной деятельности, направленной на обеспечение проведения капитального ремонта общего имущества в многоквартирных домах в соответствии с его Уставом.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в пределах лимитов бюджетных обязательств, доведенных в установленном порядке до министерства жилищно-коммунального хозяйства Тульской области (далее - Министерство) как получателя бюджетных средств бюджета Тульской области, на цель, указанную в </w:t>
      </w:r>
      <w:hyperlink w:history="0" w:anchor="P51" w:tooltip="1. Субсидия предоставляется в целях осуществления Фондом капитального ремонта Тульской области административно-хозяйственной деятельности, направленной на обеспечение проведения капитального ремонта общего имущества в многоквартирных домах в соответствии с его Уставом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Получателем субсидии в соответствии с законом о бюджете на соответствующий финансовый год и плановый период является Фонд капитального ремонта Тульской области (далее - региональный оператор).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15.01.2024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субсидиях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6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15.01.2024 N 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Условия и порядок предоставления субсидии, требования</w:t>
      </w:r>
    </w:p>
    <w:p>
      <w:pPr>
        <w:pStyle w:val="2"/>
        <w:jc w:val="center"/>
      </w:pPr>
      <w:r>
        <w:rPr>
          <w:sz w:val="20"/>
        </w:rPr>
        <w:t xml:space="preserve">к отчетности, требования об осуществлении контроля</w:t>
      </w:r>
    </w:p>
    <w:p>
      <w:pPr>
        <w:pStyle w:val="2"/>
        <w:jc w:val="center"/>
      </w:pPr>
      <w:r>
        <w:rPr>
          <w:sz w:val="20"/>
        </w:rPr>
        <w:t xml:space="preserve">(мониторинга) (далее - контроль) за соблюдением условий</w:t>
      </w:r>
    </w:p>
    <w:p>
      <w:pPr>
        <w:pStyle w:val="2"/>
        <w:jc w:val="center"/>
      </w:pPr>
      <w:r>
        <w:rPr>
          <w:sz w:val="20"/>
        </w:rPr>
        <w:t xml:space="preserve">и порядка предоставления субсидий,</w:t>
      </w:r>
    </w:p>
    <w:p>
      <w:pPr>
        <w:pStyle w:val="2"/>
        <w:jc w:val="center"/>
      </w:pPr>
      <w:r>
        <w:rPr>
          <w:sz w:val="20"/>
        </w:rPr>
        <w:t xml:space="preserve">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</w:t>
      </w:r>
    </w:p>
    <w:p>
      <w:pPr>
        <w:pStyle w:val="0"/>
        <w:jc w:val="center"/>
      </w:pPr>
      <w:r>
        <w:rPr>
          <w:sz w:val="20"/>
        </w:rPr>
        <w:t xml:space="preserve">от 15.01.2024 N 7)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5. На дату подачи заявки региональный оператор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 не имеет просроченной задолженности по возврату в бюджет Тульской области субсидий, бюджетных инвестиций, предоставленных в том числе в соответствии с иными правовыми актами Тульской области, а также иной просроченной (неурегулированной) задолженности по денежным обязательствам перед Тульской областью;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15.01.2024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15.01.2024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 не получал средства из бюджета Тульской области на цели, установленные настоящим Порядком, на основании иных нормативных правовых актов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руководителе, членах коллегиального исполнительного органа, лицах, исполняющих функции единоличного исполнительного органа или главного бухгалтера регионального оператора, не должны находиться в реестре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 не имеет просроченной задолженности по заработной плате перед работниками.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подтверждения соответствия требованиям, указанным в </w:t>
      </w:r>
      <w:hyperlink w:history="0" w:anchor="P66" w:tooltip="5. На дату подачи заявки региональный оператор должен соответствовать следующим требован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региональный оператор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об отсутствии у регионального оператора просроченной задолженности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об отсутствии просроченной задолженности по возврату в бюджет Тульской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об отсутствии в отношении регионального оператора принятого решения о ликвидации либо введенной одной из процедур, применяемых в деле о банкротстве, предусмотренных Федеральным </w:t>
      </w:r>
      <w:hyperlink w:history="0" r:id="rId30" w:tooltip="Федеральный закон от 26.10.2002 N 127-ФЗ (ред. от 25.12.2023) &quot;О несостоятельности (банкротстве)&quot; (с изм. и доп., вступ. в силу с 05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октября 2002 года N 127-ФЗ "О несостоятельности (банкротстве)", приостановления деятельности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копию плана регионального оператора на текущий год с указанием направления использования субсидии, сроков и планируемых результатов проведения мероприятий, осуществляемых в рамках деятельности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смету расходов на реализацию плана на текущий год, утвержденную Правлением регионального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подписываются руководителем регионального оператора и заверяются печатью регионального оператора (при ее наличии).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 имени регионального оператора заявку и иные документы в соответствии с настоящим Порядком могут подавать лица, действующие в соответствии с учредительными документами без доверенности, представители в силу полномочий, основанных на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Региональный оператор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w:history="0" r:id="rId31" w:tooltip="Приказ ФНС России от 23.11.2022 N ЕД-7-8/1123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&quot; (Зарегистрировано в Минюсте России 30.12.2022 N 71932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Федеральной налоговой службы от 23 ноября 2022 г. N ЕД-7-8/1123@;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15.01.2024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сведений о руководителе, членах коллегиального исполнительного органа, лицах, исполняющих функции единоличного исполнительного органа или главного бухгалтера регионального оператора в реестре дисквалифицированных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заявитель не представил по собственной инициативе документы, указанные в настоящем пункте, то указанные документы Министерство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осуществляет регистрацию представленных в соответствии с настоящим Порядком заявления и документов в день их поступления в порядке, установленном Инструкцией по делопроизводству в органах исполнительной власти и аппарате Правительства Тульской области, утвержденной Указом губернатора Тульской области от 24 августа 2012 года N 103.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15.01.2024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в течение 5 рабочих дней со дня регистрации рассматривает заявление о предоставлении субсидии и документы, представленные региональным оператором, осуществляет проверку соответствия регионального оператора требованиям, предусмотренным </w:t>
      </w:r>
      <w:hyperlink w:history="0" w:anchor="P66" w:tooltip="5. На дату подачи заявки региональный оператор должен соответствовать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и принимает решение о предоставлении субсидии (отказе в предоставлении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региональному оператору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региональным оператором документов требованиям, установленным </w:t>
      </w:r>
      <w:hyperlink w:history="0" w:anchor="P76" w:tooltip="6. Для подтверждения соответствия требованиям, указанным в пункте 5 настоящего Порядка, региональный оператор представляет в Министерство следующие документы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w:anchor="P84" w:tooltip="7. От имени регионального оператора заявку и иные документы в соответствии с настоящим Порядком могут подавать лица, действующие в соответствии с учредительными документами без доверенности, представители в силу полномочий, основанных на доверенности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региональным оператором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исчерпание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 после устранения причин, послуживших основанием для отказа в предоставлении субсидии, вправе вновь обратиться за ее предоставлением в порядке и сроки, установленные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решения об отказе в предоставлении субсидии Министерство письменно с указанием оснований отказа извещает об этом регионального оператора и возвращает региональному оператору представленные документы в течение 5 рабочих дней со дня извещения.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принятии решения о предоставлении субсидии Министерство уведомляет регионального оператора в течение 5 рабочих дней со дня принятия такого решения любым способом, позволяющим подтвердить факт и дату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Размер субсидии, предоставляемой региональному оператору, определен законом о бюджете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15.01.2024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о предоставлении региональному оператору субсидии заключается не позднее 10 рабочих дней со дня принятия решения о предоставлении субсидии по типовой форме, утвержденной министерством финансов Тульской области. Соглашение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регионального оператора на осуществление Министерством и органами государственного финансового контроля проверок соблюдения получателем субсидий условий, целей и порядка их предоставления,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результата предоставления субсидии.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Планируемым результатом (далее - результат) предоставления субсидии является обеспечение осуществления региональным оператором административно-хозяйственной деятельности в календарном году, в котором была предоставлена субсидия (100%).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результата, необходимой для достижения результата предоставления субсидии,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видов работ и услуг, выполненных региональным оператором в рамках региональной программы капитального ремонта общего имущества в многоквартирных домах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устанавливается в Соглашении.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35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15.01.2024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устанавливает в Соглашении порядок и сроки представления региональным оператором отчетности о достижении результата, указанного в </w:t>
      </w:r>
      <w:hyperlink w:history="0" w:anchor="P106" w:tooltip="15. Планируемым результатом (далее - результат) предоставления субсидии является обеспечение осуществления региональным оператором административно-хозяйственной деятельности в календарном году, в котором была предоставлена субсидия (100%)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об осуществлении расходов, источником финансового обеспечения которых является субсидия, по формам, определенным типовой формой соглашения, установленной министерством финансов Тульской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15.01.2024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имеет право устанавливать в Соглашении сроки и формы представления получателем субсидий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ежеквартально в сроки, установленные Соглашением, осуществляет перечисление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перечисляются на расчетные или корреспондентские счета, открытые региональным оператором в учреждениях Центрального Банка Российской Федерации или кредитных организациях, указанные в заявлении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Проверка соблюдения региональным оператором условий и порядка предоставления субсидий, а также достижения региональным оператором значений результата, указанного в </w:t>
      </w:r>
      <w:hyperlink w:history="0" w:anchor="P106" w:tooltip="15. Планируемым результатом (далее - результат) предоставления субсидии является обеспечение осуществления региональным оператором административно-хозяйственной деятельности в календарном году, в котором была предоставлена субсидия (100%)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осуществляется Министерством, а также органами государственного финансового контроля в соответствии со </w:t>
      </w:r>
      <w:hyperlink w:history="0" r:id="rId37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8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проводит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39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15.01.2024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в течение 10 рабочих дней со дня установления факта нарушения региональным оператором условий и порядка предоставления субсидии, а также в случае недостижения получателем субсидий результата, указанного в </w:t>
      </w:r>
      <w:hyperlink w:history="0" w:anchor="P106" w:tooltip="15. Планируемым результатом (далее - результат) предоставления субсидии является обеспечение осуществления региональным оператором административно-хозяйственной деятельности в календарном году, в котором была предоставлена субсидия (100%)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направляет региональному оператору письменное требование о возврате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15.01.2024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региональным оператором условий и порядка предоставления субсидии, выявленных в том числе по фактам проверок, проведенных Министерством и (или) органами государственного финансового контроля, а также в случае недостижения региональным оператором значений результата, указанного в </w:t>
      </w:r>
      <w:hyperlink w:history="0" w:anchor="P106" w:tooltip="15. Планируемым результатом (далее - результат) предоставления субсидии является обеспечение осуществления региональным оператором административно-хозяйственной деятельности в календарном году, в котором была предоставлена субсидия (100%)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Тульской области от 15.01.2024 N 7 &quot;О внесении изменений в Постановление правительства Тульской области от 09.08.2019 N 358&quot; (вместе с &quot;Изменениями, которые вносятся в Постановление правительства Тульской области от 09.08.2019 N 358 &quot;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15.01.2024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 обязан в течение 10 рабочих дней со дня получения письменного требования Министерства о возврате субсидии возвратить ее в доход бюджета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субсидия не возвращена в установленный срок, она взыскивается Министерством в доход бюджета Тульской области в порядке, установленном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09.08.2019 N 358</w:t>
            <w:br/>
            <w:t>(ред. от 15.01.2024)</w:t>
            <w:br/>
            <w:t>"Об утверждении Порядка определени...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67&amp;n=101526&amp;dst=100020" TargetMode = "External"/>
	<Relationship Id="rId8" Type="http://schemas.openxmlformats.org/officeDocument/2006/relationships/hyperlink" Target="https://login.consultant.ru/link/?req=doc&amp;base=RLAW067&amp;n=103884&amp;dst=100005" TargetMode = "External"/>
	<Relationship Id="rId9" Type="http://schemas.openxmlformats.org/officeDocument/2006/relationships/hyperlink" Target="https://login.consultant.ru/link/?req=doc&amp;base=RLAW067&amp;n=108808&amp;dst=100005" TargetMode = "External"/>
	<Relationship Id="rId10" Type="http://schemas.openxmlformats.org/officeDocument/2006/relationships/hyperlink" Target="https://login.consultant.ru/link/?req=doc&amp;base=RLAW067&amp;n=131038&amp;dst=100005" TargetMode = "External"/>
	<Relationship Id="rId11" Type="http://schemas.openxmlformats.org/officeDocument/2006/relationships/hyperlink" Target="https://login.consultant.ru/link/?req=doc&amp;base=LAW&amp;n=465808&amp;dst=103575" TargetMode = "External"/>
	<Relationship Id="rId12" Type="http://schemas.openxmlformats.org/officeDocument/2006/relationships/hyperlink" Target="https://login.consultant.ru/link/?req=doc&amp;base=LAW&amp;n=435381&amp;dst=10" TargetMode = "External"/>
	<Relationship Id="rId13" Type="http://schemas.openxmlformats.org/officeDocument/2006/relationships/hyperlink" Target="https://login.consultant.ru/link/?req=doc&amp;base=RLAW067&amp;n=117466&amp;dst=100410" TargetMode = "External"/>
	<Relationship Id="rId14" Type="http://schemas.openxmlformats.org/officeDocument/2006/relationships/hyperlink" Target="https://login.consultant.ru/link/?req=doc&amp;base=RLAW067&amp;n=103884&amp;dst=100010" TargetMode = "External"/>
	<Relationship Id="rId15" Type="http://schemas.openxmlformats.org/officeDocument/2006/relationships/hyperlink" Target="https://login.consultant.ru/link/?req=doc&amp;base=RLAW067&amp;n=108808&amp;dst=100006" TargetMode = "External"/>
	<Relationship Id="rId16" Type="http://schemas.openxmlformats.org/officeDocument/2006/relationships/hyperlink" Target="https://login.consultant.ru/link/?req=doc&amp;base=RLAW067&amp;n=131038&amp;dst=100010" TargetMode = "External"/>
	<Relationship Id="rId17" Type="http://schemas.openxmlformats.org/officeDocument/2006/relationships/hyperlink" Target="https://login.consultant.ru/link/?req=doc&amp;base=RLAW067&amp;n=60523" TargetMode = "External"/>
	<Relationship Id="rId18" Type="http://schemas.openxmlformats.org/officeDocument/2006/relationships/hyperlink" Target="https://login.consultant.ru/link/?req=doc&amp;base=RLAW067&amp;n=60515" TargetMode = "External"/>
	<Relationship Id="rId19" Type="http://schemas.openxmlformats.org/officeDocument/2006/relationships/hyperlink" Target="https://login.consultant.ru/link/?req=doc&amp;base=RLAW067&amp;n=131038&amp;dst=100013" TargetMode = "External"/>
	<Relationship Id="rId20" Type="http://schemas.openxmlformats.org/officeDocument/2006/relationships/hyperlink" Target="https://login.consultant.ru/link/?req=doc&amp;base=RLAW067&amp;n=108808&amp;dst=100007" TargetMode = "External"/>
	<Relationship Id="rId21" Type="http://schemas.openxmlformats.org/officeDocument/2006/relationships/hyperlink" Target="https://login.consultant.ru/link/?req=doc&amp;base=RLAW067&amp;n=131038&amp;dst=100014" TargetMode = "External"/>
	<Relationship Id="rId22" Type="http://schemas.openxmlformats.org/officeDocument/2006/relationships/hyperlink" Target="https://login.consultant.ru/link/?req=doc&amp;base=LAW&amp;n=465808&amp;dst=103575" TargetMode = "External"/>
	<Relationship Id="rId23" Type="http://schemas.openxmlformats.org/officeDocument/2006/relationships/hyperlink" Target="https://login.consultant.ru/link/?req=doc&amp;base=LAW&amp;n=435381&amp;dst=10" TargetMode = "External"/>
	<Relationship Id="rId24" Type="http://schemas.openxmlformats.org/officeDocument/2006/relationships/hyperlink" Target="https://login.consultant.ru/link/?req=doc&amp;base=RLAW067&amp;n=131038&amp;dst=100015" TargetMode = "External"/>
	<Relationship Id="rId25" Type="http://schemas.openxmlformats.org/officeDocument/2006/relationships/hyperlink" Target="https://login.consultant.ru/link/?req=doc&amp;base=RLAW067&amp;n=131038&amp;dst=100015" TargetMode = "External"/>
	<Relationship Id="rId26" Type="http://schemas.openxmlformats.org/officeDocument/2006/relationships/hyperlink" Target="https://login.consultant.ru/link/?req=doc&amp;base=RLAW067&amp;n=131038&amp;dst=100019" TargetMode = "External"/>
	<Relationship Id="rId27" Type="http://schemas.openxmlformats.org/officeDocument/2006/relationships/hyperlink" Target="https://login.consultant.ru/link/?req=doc&amp;base=RLAW067&amp;n=131038&amp;dst=100016" TargetMode = "External"/>
	<Relationship Id="rId28" Type="http://schemas.openxmlformats.org/officeDocument/2006/relationships/hyperlink" Target="https://login.consultant.ru/link/?req=doc&amp;base=RLAW067&amp;n=131038&amp;dst=100021" TargetMode = "External"/>
	<Relationship Id="rId29" Type="http://schemas.openxmlformats.org/officeDocument/2006/relationships/hyperlink" Target="https://login.consultant.ru/link/?req=doc&amp;base=RLAW067&amp;n=131038&amp;dst=100023" TargetMode = "External"/>
	<Relationship Id="rId30" Type="http://schemas.openxmlformats.org/officeDocument/2006/relationships/hyperlink" Target="https://login.consultant.ru/link/?req=doc&amp;base=LAW&amp;n=465984" TargetMode = "External"/>
	<Relationship Id="rId31" Type="http://schemas.openxmlformats.org/officeDocument/2006/relationships/hyperlink" Target="https://login.consultant.ru/link/?req=doc&amp;base=LAW&amp;n=436518&amp;dst=100016" TargetMode = "External"/>
	<Relationship Id="rId32" Type="http://schemas.openxmlformats.org/officeDocument/2006/relationships/hyperlink" Target="https://login.consultant.ru/link/?req=doc&amp;base=RLAW067&amp;n=131038&amp;dst=100024" TargetMode = "External"/>
	<Relationship Id="rId33" Type="http://schemas.openxmlformats.org/officeDocument/2006/relationships/hyperlink" Target="https://login.consultant.ru/link/?req=doc&amp;base=RLAW067&amp;n=131038&amp;dst=100025" TargetMode = "External"/>
	<Relationship Id="rId34" Type="http://schemas.openxmlformats.org/officeDocument/2006/relationships/hyperlink" Target="https://login.consultant.ru/link/?req=doc&amp;base=RLAW067&amp;n=131038&amp;dst=100015" TargetMode = "External"/>
	<Relationship Id="rId35" Type="http://schemas.openxmlformats.org/officeDocument/2006/relationships/hyperlink" Target="https://login.consultant.ru/link/?req=doc&amp;base=RLAW067&amp;n=131038&amp;dst=100026" TargetMode = "External"/>
	<Relationship Id="rId36" Type="http://schemas.openxmlformats.org/officeDocument/2006/relationships/hyperlink" Target="https://login.consultant.ru/link/?req=doc&amp;base=RLAW067&amp;n=131038&amp;dst=100031" TargetMode = "External"/>
	<Relationship Id="rId37" Type="http://schemas.openxmlformats.org/officeDocument/2006/relationships/hyperlink" Target="https://login.consultant.ru/link/?req=doc&amp;base=LAW&amp;n=465808&amp;dst=3704" TargetMode = "External"/>
	<Relationship Id="rId38" Type="http://schemas.openxmlformats.org/officeDocument/2006/relationships/hyperlink" Target="https://login.consultant.ru/link/?req=doc&amp;base=LAW&amp;n=465808&amp;dst=3722" TargetMode = "External"/>
	<Relationship Id="rId39" Type="http://schemas.openxmlformats.org/officeDocument/2006/relationships/hyperlink" Target="https://login.consultant.ru/link/?req=doc&amp;base=RLAW067&amp;n=131038&amp;dst=100033" TargetMode = "External"/>
	<Relationship Id="rId40" Type="http://schemas.openxmlformats.org/officeDocument/2006/relationships/hyperlink" Target="https://login.consultant.ru/link/?req=doc&amp;base=RLAW067&amp;n=131038&amp;dst=100036" TargetMode = "External"/>
	<Relationship Id="rId41" Type="http://schemas.openxmlformats.org/officeDocument/2006/relationships/hyperlink" Target="https://login.consultant.ru/link/?req=doc&amp;base=RLAW067&amp;n=131038&amp;dst=10003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09.08.2019 N 358
(ред. от 15.01.2024)
"Об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деятельности"</dc:title>
  <dcterms:created xsi:type="dcterms:W3CDTF">2024-02-12T12:40:32Z</dcterms:created>
</cp:coreProperties>
</file>