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05970">
              <w:rPr>
                <w:kern w:val="0"/>
                <w:lang w:eastAsia="ru-RU"/>
              </w:rPr>
              <w:t>2</w:t>
            </w:r>
            <w:r w:rsidR="006A6D25">
              <w:rPr>
                <w:kern w:val="0"/>
                <w:lang w:eastAsia="ru-RU"/>
              </w:rPr>
              <w:t>8</w:t>
            </w:r>
            <w:r w:rsidR="007736AF">
              <w:rPr>
                <w:kern w:val="0"/>
                <w:lang w:eastAsia="ru-RU"/>
              </w:rPr>
              <w:t xml:space="preserve">» </w:t>
            </w:r>
            <w:r w:rsidR="00C7112A">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02C8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02C80">
              <w:rPr>
                <w:kern w:val="0"/>
                <w:lang w:eastAsia="ru-RU"/>
              </w:rPr>
              <w:t>600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902C80">
      <w:pPr>
        <w:tabs>
          <w:tab w:val="left" w:pos="7864"/>
        </w:tabs>
        <w:spacing w:after="0"/>
        <w:jc w:val="left"/>
      </w:pPr>
      <w:r>
        <w:tab/>
      </w:r>
    </w:p>
    <w:p w:rsidR="00902C80" w:rsidRDefault="00902C80" w:rsidP="00902C80">
      <w:pPr>
        <w:spacing w:after="0"/>
        <w:jc w:val="center"/>
        <w:rPr>
          <w:kern w:val="0"/>
        </w:rPr>
      </w:pPr>
      <w:r>
        <w:t>г. Тула, п. Комсомольский, д. 1</w:t>
      </w:r>
    </w:p>
    <w:p w:rsidR="00902C80" w:rsidRDefault="00902C80" w:rsidP="00902C80">
      <w:pPr>
        <w:autoSpaceDE w:val="0"/>
        <w:spacing w:after="0"/>
        <w:jc w:val="center"/>
        <w:rPr>
          <w:lang w:eastAsia="en-US"/>
        </w:rPr>
      </w:pPr>
      <w:r>
        <w:t>г. Тула, п. Комсомольский, д. 2</w:t>
      </w:r>
    </w:p>
    <w:p w:rsidR="00902C80" w:rsidRDefault="00902C80" w:rsidP="00902C80">
      <w:pPr>
        <w:autoSpaceDE w:val="0"/>
        <w:spacing w:after="0"/>
        <w:jc w:val="center"/>
        <w:rPr>
          <w:lang w:eastAsia="ru-RU"/>
        </w:rPr>
      </w:pPr>
      <w:r>
        <w:t>г. Тула, ул. М. Мазая, д. 23, секция А</w:t>
      </w:r>
    </w:p>
    <w:p w:rsidR="00902C80" w:rsidRDefault="00902C80" w:rsidP="00902C80">
      <w:pPr>
        <w:spacing w:after="0"/>
        <w:jc w:val="center"/>
      </w:pPr>
      <w:r>
        <w:t>г. Тула, ул. Луначарского, д. 17, корп. 4</w:t>
      </w:r>
    </w:p>
    <w:p w:rsidR="00902C80" w:rsidRDefault="00902C80" w:rsidP="00902C80">
      <w:pPr>
        <w:spacing w:after="0"/>
        <w:jc w:val="center"/>
      </w:pPr>
      <w:r>
        <w:t>г. Тула, ул. Приупская, д. 19</w:t>
      </w:r>
    </w:p>
    <w:p w:rsidR="00105970" w:rsidRDefault="00902C80" w:rsidP="00902C80">
      <w:pPr>
        <w:autoSpaceDE w:val="0"/>
        <w:spacing w:after="0"/>
        <w:jc w:val="center"/>
      </w:pPr>
      <w:r>
        <w:t>г. Тула, ул. Приупская, д. 24</w:t>
      </w:r>
    </w:p>
    <w:p w:rsidR="00105970" w:rsidRDefault="00105970" w:rsidP="00902C80">
      <w:pPr>
        <w:autoSpaceDE w:val="0"/>
        <w:spacing w:after="0"/>
        <w:jc w:val="center"/>
      </w:pPr>
    </w:p>
    <w:p w:rsidR="00105970" w:rsidRDefault="00105970" w:rsidP="00902C80">
      <w:pPr>
        <w:autoSpaceDE w:val="0"/>
        <w:spacing w:after="0"/>
        <w:jc w:val="center"/>
      </w:pPr>
    </w:p>
    <w:p w:rsidR="00105970" w:rsidRDefault="00105970" w:rsidP="00902C80">
      <w:pPr>
        <w:autoSpaceDE w:val="0"/>
        <w:spacing w:after="0"/>
        <w:jc w:val="center"/>
      </w:pPr>
    </w:p>
    <w:p w:rsidR="00105970" w:rsidRDefault="00105970" w:rsidP="00105970">
      <w:pPr>
        <w:autoSpaceDE w:val="0"/>
        <w:spacing w:after="0"/>
        <w:jc w:val="center"/>
      </w:pPr>
    </w:p>
    <w:p w:rsidR="00045CC7" w:rsidRDefault="00045CC7" w:rsidP="00045CC7">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34DF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34DF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34DF0" w:rsidRPr="00A76C1A">
        <w:rPr>
          <w:bCs/>
        </w:rPr>
        <w:fldChar w:fldCharType="begin"/>
      </w:r>
      <w:r w:rsidRPr="00A76C1A">
        <w:rPr>
          <w:bCs/>
        </w:rPr>
        <w:instrText xml:space="preserve"> REF _Ref166267456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34DF0" w:rsidRPr="00A76C1A">
        <w:rPr>
          <w:bCs/>
        </w:rPr>
        <w:fldChar w:fldCharType="begin"/>
      </w:r>
      <w:r w:rsidRPr="00A76C1A">
        <w:rPr>
          <w:bCs/>
        </w:rPr>
        <w:instrText xml:space="preserve"> REF _Ref166267457 \h  \* MERGEFORMAT </w:instrText>
      </w:r>
      <w:r w:rsidR="00234DF0" w:rsidRPr="00A76C1A">
        <w:rPr>
          <w:bCs/>
        </w:rPr>
      </w:r>
      <w:r w:rsidR="00234DF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34DF0" w:rsidRPr="00A76C1A">
        <w:rPr>
          <w:bCs/>
        </w:rPr>
        <w:fldChar w:fldCharType="begin"/>
      </w:r>
      <w:r w:rsidRPr="00A76C1A">
        <w:rPr>
          <w:bCs/>
        </w:rPr>
        <w:instrText xml:space="preserve"> REF _Ref166311076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34DF0" w:rsidRPr="00A76C1A">
        <w:rPr>
          <w:bCs/>
        </w:rPr>
        <w:fldChar w:fldCharType="begin"/>
      </w:r>
      <w:r w:rsidRPr="00A76C1A">
        <w:rPr>
          <w:bCs/>
        </w:rPr>
        <w:instrText xml:space="preserve"> REF _Ref166311380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34DF0" w:rsidRPr="00A76C1A">
        <w:rPr>
          <w:bCs/>
        </w:rPr>
        <w:fldChar w:fldCharType="begin"/>
      </w:r>
      <w:r w:rsidRPr="00A76C1A">
        <w:rPr>
          <w:bCs/>
        </w:rPr>
        <w:instrText xml:space="preserve"> REF _Ref166312503 \h  \* MERGEFORMAT </w:instrText>
      </w:r>
      <w:r w:rsidR="00234DF0" w:rsidRPr="00A76C1A">
        <w:rPr>
          <w:bCs/>
        </w:rPr>
      </w:r>
      <w:r w:rsidR="00234DF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902C80" w:rsidRDefault="00902C80" w:rsidP="00902C80">
                  <w:pPr>
                    <w:spacing w:after="0"/>
                    <w:jc w:val="center"/>
                    <w:rPr>
                      <w:kern w:val="0"/>
                    </w:rPr>
                  </w:pPr>
                  <w:r>
                    <w:t>г. Тула, п. Комсомольский, д. 1</w:t>
                  </w:r>
                </w:p>
                <w:p w:rsidR="00902C80" w:rsidRDefault="00902C80" w:rsidP="00902C80">
                  <w:pPr>
                    <w:autoSpaceDE w:val="0"/>
                    <w:spacing w:after="0"/>
                    <w:jc w:val="center"/>
                    <w:rPr>
                      <w:lang w:eastAsia="en-US"/>
                    </w:rPr>
                  </w:pPr>
                  <w:r>
                    <w:t>г. Тула, п. Комсомольский, д. 2</w:t>
                  </w:r>
                </w:p>
                <w:p w:rsidR="00902C80" w:rsidRDefault="00902C80" w:rsidP="00902C80">
                  <w:pPr>
                    <w:autoSpaceDE w:val="0"/>
                    <w:spacing w:after="0"/>
                    <w:jc w:val="center"/>
                    <w:rPr>
                      <w:lang w:eastAsia="ru-RU"/>
                    </w:rPr>
                  </w:pPr>
                  <w:r>
                    <w:t>г. Тула, ул. М. Мазая, д. 23, секция А</w:t>
                  </w:r>
                </w:p>
                <w:p w:rsidR="00902C80" w:rsidRDefault="00902C80" w:rsidP="00902C80">
                  <w:pPr>
                    <w:spacing w:after="0"/>
                    <w:jc w:val="center"/>
                  </w:pPr>
                  <w:r>
                    <w:t>г. Тула, ул. Луначарского, д. 17, корп. 4</w:t>
                  </w:r>
                </w:p>
                <w:p w:rsidR="00902C80" w:rsidRDefault="00902C80" w:rsidP="00902C80">
                  <w:pPr>
                    <w:spacing w:after="0"/>
                    <w:jc w:val="center"/>
                  </w:pPr>
                  <w:r>
                    <w:t>г. Тула, ул. Приупская, д. 19</w:t>
                  </w:r>
                </w:p>
                <w:p w:rsidR="00C84DF0" w:rsidRDefault="00902C80" w:rsidP="00902C80">
                  <w:pPr>
                    <w:autoSpaceDE w:val="0"/>
                    <w:spacing w:after="0"/>
                    <w:jc w:val="center"/>
                  </w:pPr>
                  <w:r>
                    <w:t>г. Тула, ул. Приупская, д. 24</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902C80" w:rsidP="00C426D8">
                  <w:pPr>
                    <w:pStyle w:val="29"/>
                    <w:spacing w:after="0" w:line="276" w:lineRule="auto"/>
                    <w:ind w:left="0"/>
                    <w:jc w:val="center"/>
                  </w:pPr>
                  <w:r>
                    <w:t>6</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902C80" w:rsidRDefault="00902C80" w:rsidP="00902C80">
            <w:pPr>
              <w:spacing w:after="0"/>
              <w:jc w:val="center"/>
              <w:rPr>
                <w:kern w:val="0"/>
              </w:rPr>
            </w:pPr>
            <w:r>
              <w:t>г. Тула, п. Комсомольский, д. 1</w:t>
            </w:r>
          </w:p>
          <w:p w:rsidR="00902C80" w:rsidRDefault="00902C80" w:rsidP="00902C80">
            <w:pPr>
              <w:autoSpaceDE w:val="0"/>
              <w:spacing w:after="0"/>
              <w:jc w:val="center"/>
              <w:rPr>
                <w:lang w:eastAsia="en-US"/>
              </w:rPr>
            </w:pPr>
            <w:r>
              <w:t>г. Тула, п. Комсомольский, д. 2</w:t>
            </w:r>
          </w:p>
          <w:p w:rsidR="00902C80" w:rsidRDefault="00902C80" w:rsidP="00902C80">
            <w:pPr>
              <w:autoSpaceDE w:val="0"/>
              <w:spacing w:after="0"/>
              <w:jc w:val="center"/>
              <w:rPr>
                <w:lang w:eastAsia="ru-RU"/>
              </w:rPr>
            </w:pPr>
            <w:r>
              <w:t>г. Тула, ул. М. Мазая, д. 23, секция А</w:t>
            </w:r>
          </w:p>
          <w:p w:rsidR="00902C80" w:rsidRDefault="00902C80" w:rsidP="00902C80">
            <w:pPr>
              <w:spacing w:after="0"/>
              <w:jc w:val="center"/>
            </w:pPr>
            <w:r>
              <w:t>г. Тула, ул. Луначарского, д. 17, корп. 4</w:t>
            </w:r>
          </w:p>
          <w:p w:rsidR="00902C80" w:rsidRDefault="00902C80" w:rsidP="00902C80">
            <w:pPr>
              <w:spacing w:after="0"/>
              <w:jc w:val="center"/>
            </w:pPr>
            <w:r>
              <w:t>г. Тула, ул. Приупская, д. 19</w:t>
            </w:r>
          </w:p>
          <w:p w:rsidR="004F52DD" w:rsidRDefault="00902C80" w:rsidP="00902C80">
            <w:pPr>
              <w:autoSpaceDE w:val="0"/>
              <w:spacing w:after="0"/>
              <w:jc w:val="center"/>
            </w:pPr>
            <w:r>
              <w:t>г. Тула, ул. Приупская, д. 24</w:t>
            </w:r>
          </w:p>
          <w:p w:rsidR="001B4E9D" w:rsidRPr="003F0B50" w:rsidRDefault="001B4E9D" w:rsidP="001B4E9D">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6A6D2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85D5A">
              <w:t>2</w:t>
            </w:r>
            <w:r w:rsidR="006A6D25">
              <w:t>6</w:t>
            </w:r>
            <w:r w:rsidR="00994225">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D20BE">
            <w:pPr>
              <w:spacing w:after="0"/>
              <w:rPr>
                <w:color w:val="000000"/>
              </w:rPr>
            </w:pPr>
            <w:r w:rsidRPr="00972912">
              <w:rPr>
                <w:b/>
              </w:rPr>
              <w:t>Начальная (максимальная) цена договора</w:t>
            </w:r>
            <w:r w:rsidRPr="00491FA8">
              <w:rPr>
                <w:b/>
              </w:rPr>
              <w:t>:</w:t>
            </w:r>
            <w:r w:rsidR="00BC2D98">
              <w:rPr>
                <w:b/>
              </w:rPr>
              <w:t xml:space="preserve"> </w:t>
            </w:r>
            <w:r w:rsidR="00902C80" w:rsidRPr="00925276">
              <w:rPr>
                <w:color w:val="000000"/>
              </w:rPr>
              <w:t>1295800,93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7B3D60">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w:t>
                  </w:r>
                  <w:r w:rsidRPr="00A76C1A">
                    <w:rPr>
                      <w:rFonts w:eastAsia="Calibri"/>
                    </w:rPr>
                    <w:lastRenderedPageBreak/>
                    <w:t>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05970">
              <w:t>2</w:t>
            </w:r>
            <w:r w:rsidR="006A6D25">
              <w:t>8</w:t>
            </w:r>
            <w:r w:rsidR="008B2719">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05970">
              <w:t>0</w:t>
            </w:r>
            <w:r w:rsidR="006A6D25">
              <w:t>4</w:t>
            </w:r>
            <w:r w:rsidR="00105970">
              <w:t xml:space="preserve"> августа</w:t>
            </w:r>
            <w:r w:rsidR="00E317E4">
              <w:t xml:space="preserve"> </w:t>
            </w:r>
            <w:r w:rsidR="002240DC">
              <w:t>2016</w:t>
            </w:r>
            <w:r w:rsidRPr="000B7DFC">
              <w:t xml:space="preserve"> года.</w:t>
            </w:r>
          </w:p>
          <w:p w:rsidR="00F22DB3" w:rsidRPr="00A76C1A" w:rsidRDefault="00006AA7" w:rsidP="006A6D2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6A6D25">
              <w:t xml:space="preserve">02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85D5A">
              <w:t>2</w:t>
            </w:r>
            <w:r w:rsidR="006A6D25">
              <w:t>8</w:t>
            </w:r>
            <w:r w:rsidR="00105970">
              <w:t xml:space="preserve">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05970">
              <w:t>0</w:t>
            </w:r>
            <w:r w:rsidR="006A6D25">
              <w:t>4</w:t>
            </w:r>
            <w:r w:rsidR="00105970">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A6D25">
            <w:r w:rsidRPr="00972912">
              <w:t xml:space="preserve">Вскрытие конвертов с заявками на участие в конкурсе состоится   </w:t>
            </w:r>
            <w:r w:rsidR="00105970">
              <w:rPr>
                <w:lang w:eastAsia="ru-RU"/>
              </w:rPr>
              <w:t>0</w:t>
            </w:r>
            <w:r w:rsidR="006A6D25">
              <w:rPr>
                <w:lang w:eastAsia="ru-RU"/>
              </w:rPr>
              <w:t>5</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A6D25">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970">
              <w:rPr>
                <w:lang w:eastAsia="ru-RU"/>
              </w:rPr>
              <w:t>0</w:t>
            </w:r>
            <w:r w:rsidR="006A6D25">
              <w:rPr>
                <w:lang w:eastAsia="ru-RU"/>
              </w:rPr>
              <w:t>9</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120396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902C80" w:rsidRDefault="00902C80" w:rsidP="00902C80">
            <w:pPr>
              <w:spacing w:after="120"/>
            </w:pPr>
          </w:p>
          <w:p w:rsidR="00902C80" w:rsidRPr="00A76C1A" w:rsidRDefault="00902C80" w:rsidP="00902C80">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5D20BE" w:rsidRDefault="005D20BE" w:rsidP="002137A7">
      <w:pPr>
        <w:pStyle w:val="ab"/>
        <w:spacing w:line="312" w:lineRule="auto"/>
        <w:ind w:left="0"/>
        <w:jc w:val="right"/>
      </w:pPr>
    </w:p>
    <w:p w:rsidR="005D20BE" w:rsidRDefault="005D20B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1"/>
        <w:gridCol w:w="4204"/>
        <w:gridCol w:w="2305"/>
        <w:gridCol w:w="1954"/>
      </w:tblGrid>
      <w:tr w:rsidR="00902C80" w:rsidRPr="00902C80" w:rsidTr="00902C80">
        <w:trPr>
          <w:trHeight w:val="375"/>
        </w:trPr>
        <w:tc>
          <w:tcPr>
            <w:tcW w:w="461" w:type="pct"/>
            <w:shd w:val="clear" w:color="auto" w:fill="auto"/>
            <w:noWrap/>
            <w:vAlign w:val="center"/>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 п/п</w:t>
            </w:r>
          </w:p>
        </w:tc>
        <w:tc>
          <w:tcPr>
            <w:tcW w:w="2260" w:type="pct"/>
            <w:shd w:val="clear" w:color="auto" w:fill="auto"/>
            <w:noWrap/>
            <w:vAlign w:val="center"/>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Адрес МКД</w:t>
            </w:r>
          </w:p>
        </w:tc>
        <w:tc>
          <w:tcPr>
            <w:tcW w:w="1233" w:type="pct"/>
            <w:shd w:val="clear" w:color="auto" w:fill="auto"/>
            <w:noWrap/>
            <w:vAlign w:val="center"/>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Виды работ (услуг)</w:t>
            </w:r>
          </w:p>
        </w:tc>
        <w:tc>
          <w:tcPr>
            <w:tcW w:w="1046" w:type="pct"/>
            <w:shd w:val="clear" w:color="auto" w:fill="auto"/>
            <w:noWrap/>
            <w:vAlign w:val="center"/>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Стоимость, руб.</w:t>
            </w:r>
          </w:p>
        </w:tc>
      </w:tr>
      <w:tr w:rsidR="00902C80" w:rsidRPr="00902C80" w:rsidTr="00902C80">
        <w:trPr>
          <w:trHeight w:val="420"/>
        </w:trPr>
        <w:tc>
          <w:tcPr>
            <w:tcW w:w="461" w:type="pct"/>
            <w:shd w:val="clear" w:color="auto" w:fill="auto"/>
            <w:noWrap/>
            <w:vAlign w:val="center"/>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1</w:t>
            </w:r>
          </w:p>
        </w:tc>
        <w:tc>
          <w:tcPr>
            <w:tcW w:w="2260" w:type="pct"/>
            <w:shd w:val="clear" w:color="auto" w:fill="auto"/>
            <w:vAlign w:val="center"/>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г. Тула, п. Комсомольский, д. 1</w:t>
            </w:r>
          </w:p>
        </w:tc>
        <w:tc>
          <w:tcPr>
            <w:tcW w:w="1233" w:type="pct"/>
            <w:shd w:val="clear" w:color="auto" w:fill="auto"/>
            <w:vAlign w:val="center"/>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Ремонт крыши</w:t>
            </w:r>
          </w:p>
        </w:tc>
        <w:tc>
          <w:tcPr>
            <w:tcW w:w="1046" w:type="pct"/>
            <w:shd w:val="clear" w:color="auto" w:fill="auto"/>
            <w:noWrap/>
            <w:vAlign w:val="center"/>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26 038,02</w:t>
            </w:r>
          </w:p>
        </w:tc>
      </w:tr>
      <w:tr w:rsidR="00902C80" w:rsidRPr="00902C80" w:rsidTr="00902C80">
        <w:trPr>
          <w:trHeight w:val="390"/>
        </w:trPr>
        <w:tc>
          <w:tcPr>
            <w:tcW w:w="3954" w:type="pct"/>
            <w:gridSpan w:val="3"/>
            <w:shd w:val="clear" w:color="auto" w:fill="auto"/>
            <w:noWrap/>
            <w:vAlign w:val="center"/>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vAlign w:val="center"/>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26 038,02</w:t>
            </w:r>
          </w:p>
        </w:tc>
      </w:tr>
      <w:tr w:rsidR="00902C80" w:rsidRPr="00902C80" w:rsidTr="00902C80">
        <w:trPr>
          <w:trHeight w:val="420"/>
        </w:trPr>
        <w:tc>
          <w:tcPr>
            <w:tcW w:w="461" w:type="pct"/>
            <w:shd w:val="clear" w:color="auto" w:fill="auto"/>
            <w:noWrap/>
            <w:vAlign w:val="center"/>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2</w:t>
            </w:r>
          </w:p>
        </w:tc>
        <w:tc>
          <w:tcPr>
            <w:tcW w:w="2260" w:type="pct"/>
            <w:shd w:val="clear" w:color="auto" w:fill="auto"/>
            <w:vAlign w:val="center"/>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г. Тула, п. Комсомольский, д. 2</w:t>
            </w:r>
          </w:p>
        </w:tc>
        <w:tc>
          <w:tcPr>
            <w:tcW w:w="1233" w:type="pct"/>
            <w:shd w:val="clear" w:color="auto" w:fill="auto"/>
            <w:vAlign w:val="center"/>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Ремонт крыши</w:t>
            </w:r>
          </w:p>
        </w:tc>
        <w:tc>
          <w:tcPr>
            <w:tcW w:w="1046" w:type="pct"/>
            <w:shd w:val="clear" w:color="auto" w:fill="auto"/>
            <w:noWrap/>
            <w:vAlign w:val="center"/>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6 821,70</w:t>
            </w:r>
          </w:p>
        </w:tc>
      </w:tr>
      <w:tr w:rsidR="00902C80" w:rsidRPr="00902C80" w:rsidTr="00902C80">
        <w:trPr>
          <w:trHeight w:val="390"/>
        </w:trPr>
        <w:tc>
          <w:tcPr>
            <w:tcW w:w="3954" w:type="pct"/>
            <w:gridSpan w:val="3"/>
            <w:shd w:val="clear" w:color="auto" w:fill="auto"/>
            <w:noWrap/>
            <w:vAlign w:val="center"/>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vAlign w:val="center"/>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6 821,70</w:t>
            </w:r>
          </w:p>
        </w:tc>
      </w:tr>
      <w:tr w:rsidR="00902C80" w:rsidRPr="00902C80" w:rsidTr="00902C80">
        <w:trPr>
          <w:trHeight w:val="421"/>
        </w:trPr>
        <w:tc>
          <w:tcPr>
            <w:tcW w:w="461" w:type="pct"/>
            <w:shd w:val="clear" w:color="auto" w:fill="auto"/>
            <w:noWrap/>
            <w:vAlign w:val="center"/>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3</w:t>
            </w:r>
          </w:p>
        </w:tc>
        <w:tc>
          <w:tcPr>
            <w:tcW w:w="2260" w:type="pct"/>
            <w:shd w:val="clear" w:color="auto" w:fill="auto"/>
            <w:vAlign w:val="center"/>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г. Тула, ул. М. Мазая, д. 23, секция А</w:t>
            </w:r>
          </w:p>
        </w:tc>
        <w:tc>
          <w:tcPr>
            <w:tcW w:w="1233" w:type="pct"/>
            <w:shd w:val="clear" w:color="auto" w:fill="auto"/>
            <w:vAlign w:val="center"/>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Ремонт крыши</w:t>
            </w:r>
          </w:p>
        </w:tc>
        <w:tc>
          <w:tcPr>
            <w:tcW w:w="1046" w:type="pct"/>
            <w:shd w:val="clear" w:color="auto" w:fill="auto"/>
            <w:noWrap/>
            <w:vAlign w:val="center"/>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216 518,86</w:t>
            </w:r>
          </w:p>
        </w:tc>
      </w:tr>
      <w:tr w:rsidR="00902C80" w:rsidRPr="00902C80" w:rsidTr="00902C80">
        <w:trPr>
          <w:trHeight w:val="390"/>
        </w:trPr>
        <w:tc>
          <w:tcPr>
            <w:tcW w:w="3954" w:type="pct"/>
            <w:gridSpan w:val="3"/>
            <w:shd w:val="clear" w:color="auto" w:fill="auto"/>
            <w:noWrap/>
            <w:vAlign w:val="center"/>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vAlign w:val="center"/>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216 518,86</w:t>
            </w:r>
          </w:p>
        </w:tc>
      </w:tr>
      <w:tr w:rsidR="00902C80" w:rsidRPr="00902C80" w:rsidTr="00902C80">
        <w:trPr>
          <w:trHeight w:val="623"/>
        </w:trPr>
        <w:tc>
          <w:tcPr>
            <w:tcW w:w="461" w:type="pct"/>
            <w:shd w:val="clear" w:color="auto" w:fill="auto"/>
            <w:noWrap/>
            <w:vAlign w:val="center"/>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4</w:t>
            </w:r>
          </w:p>
        </w:tc>
        <w:tc>
          <w:tcPr>
            <w:tcW w:w="2260" w:type="pct"/>
            <w:shd w:val="clear" w:color="auto" w:fill="auto"/>
            <w:vAlign w:val="center"/>
            <w:hideMark/>
          </w:tcPr>
          <w:p w:rsidR="00902C80" w:rsidRDefault="00902C80" w:rsidP="00902C80">
            <w:pPr>
              <w:suppressAutoHyphens w:val="0"/>
              <w:spacing w:after="0"/>
              <w:jc w:val="center"/>
              <w:rPr>
                <w:color w:val="000000"/>
                <w:kern w:val="0"/>
                <w:lang w:eastAsia="ru-RU"/>
              </w:rPr>
            </w:pPr>
            <w:r>
              <w:rPr>
                <w:color w:val="000000"/>
                <w:kern w:val="0"/>
                <w:lang w:eastAsia="ru-RU"/>
              </w:rPr>
              <w:t>г. Тула, ул. Луначарского,</w:t>
            </w:r>
          </w:p>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д. 17, корп. 4</w:t>
            </w:r>
          </w:p>
        </w:tc>
        <w:tc>
          <w:tcPr>
            <w:tcW w:w="1233" w:type="pct"/>
            <w:shd w:val="clear" w:color="auto" w:fill="auto"/>
            <w:noWrap/>
            <w:vAlign w:val="center"/>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Ремонт фасада</w:t>
            </w:r>
          </w:p>
        </w:tc>
        <w:tc>
          <w:tcPr>
            <w:tcW w:w="1046" w:type="pct"/>
            <w:shd w:val="clear" w:color="auto" w:fill="auto"/>
            <w:noWrap/>
            <w:vAlign w:val="center"/>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182 597,05</w:t>
            </w:r>
          </w:p>
        </w:tc>
      </w:tr>
      <w:tr w:rsidR="00902C80" w:rsidRPr="00902C80" w:rsidTr="00902C80">
        <w:trPr>
          <w:trHeight w:val="390"/>
        </w:trPr>
        <w:tc>
          <w:tcPr>
            <w:tcW w:w="3954" w:type="pct"/>
            <w:gridSpan w:val="3"/>
            <w:shd w:val="clear" w:color="auto" w:fill="auto"/>
            <w:noWrap/>
            <w:vAlign w:val="center"/>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vAlign w:val="center"/>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182 597,05</w:t>
            </w:r>
          </w:p>
        </w:tc>
      </w:tr>
      <w:tr w:rsidR="00902C80" w:rsidRPr="00902C80" w:rsidTr="00902C80">
        <w:trPr>
          <w:trHeight w:val="420"/>
        </w:trPr>
        <w:tc>
          <w:tcPr>
            <w:tcW w:w="461" w:type="pct"/>
            <w:shd w:val="clear" w:color="auto" w:fill="auto"/>
            <w:noWrap/>
            <w:vAlign w:val="center"/>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5</w:t>
            </w:r>
          </w:p>
        </w:tc>
        <w:tc>
          <w:tcPr>
            <w:tcW w:w="2260" w:type="pct"/>
            <w:shd w:val="clear" w:color="auto" w:fill="auto"/>
            <w:noWrap/>
            <w:vAlign w:val="center"/>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г. Тула, ул. Приупская, д. 19</w:t>
            </w:r>
          </w:p>
        </w:tc>
        <w:tc>
          <w:tcPr>
            <w:tcW w:w="1233" w:type="pct"/>
            <w:shd w:val="clear" w:color="auto" w:fill="auto"/>
            <w:noWrap/>
            <w:vAlign w:val="center"/>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Ремонт крыши</w:t>
            </w:r>
          </w:p>
        </w:tc>
        <w:tc>
          <w:tcPr>
            <w:tcW w:w="1046" w:type="pct"/>
            <w:shd w:val="clear" w:color="auto" w:fill="auto"/>
            <w:noWrap/>
            <w:vAlign w:val="center"/>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616 745,61</w:t>
            </w:r>
          </w:p>
        </w:tc>
      </w:tr>
      <w:tr w:rsidR="00902C80" w:rsidRPr="00902C80" w:rsidTr="00902C80">
        <w:trPr>
          <w:trHeight w:val="390"/>
        </w:trPr>
        <w:tc>
          <w:tcPr>
            <w:tcW w:w="3954" w:type="pct"/>
            <w:gridSpan w:val="3"/>
            <w:shd w:val="clear" w:color="auto" w:fill="auto"/>
            <w:noWrap/>
            <w:vAlign w:val="center"/>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vAlign w:val="center"/>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616 745,61</w:t>
            </w:r>
          </w:p>
        </w:tc>
      </w:tr>
      <w:tr w:rsidR="00902C80" w:rsidRPr="00902C80" w:rsidTr="00902C80">
        <w:trPr>
          <w:trHeight w:val="420"/>
        </w:trPr>
        <w:tc>
          <w:tcPr>
            <w:tcW w:w="461" w:type="pct"/>
            <w:shd w:val="clear" w:color="auto" w:fill="auto"/>
            <w:noWrap/>
            <w:vAlign w:val="center"/>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6</w:t>
            </w:r>
          </w:p>
        </w:tc>
        <w:tc>
          <w:tcPr>
            <w:tcW w:w="2260" w:type="pct"/>
            <w:shd w:val="clear" w:color="auto" w:fill="auto"/>
            <w:noWrap/>
            <w:vAlign w:val="center"/>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г. Тула, ул. Приупская, д. 24</w:t>
            </w:r>
          </w:p>
        </w:tc>
        <w:tc>
          <w:tcPr>
            <w:tcW w:w="1233" w:type="pct"/>
            <w:shd w:val="clear" w:color="auto" w:fill="auto"/>
            <w:vAlign w:val="center"/>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Ремонт крыши</w:t>
            </w:r>
          </w:p>
        </w:tc>
        <w:tc>
          <w:tcPr>
            <w:tcW w:w="1046" w:type="pct"/>
            <w:shd w:val="clear" w:color="auto" w:fill="auto"/>
            <w:noWrap/>
            <w:vAlign w:val="center"/>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247 079,69</w:t>
            </w:r>
          </w:p>
        </w:tc>
      </w:tr>
      <w:tr w:rsidR="00902C80" w:rsidRPr="00902C80" w:rsidTr="00902C80">
        <w:trPr>
          <w:trHeight w:val="390"/>
        </w:trPr>
        <w:tc>
          <w:tcPr>
            <w:tcW w:w="3954" w:type="pct"/>
            <w:gridSpan w:val="3"/>
            <w:shd w:val="clear" w:color="auto" w:fill="auto"/>
            <w:noWrap/>
            <w:vAlign w:val="center"/>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vAlign w:val="center"/>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247 079,69</w:t>
            </w:r>
          </w:p>
        </w:tc>
      </w:tr>
      <w:tr w:rsidR="00902C80" w:rsidRPr="00902C80" w:rsidTr="00902C80">
        <w:trPr>
          <w:trHeight w:val="390"/>
        </w:trPr>
        <w:tc>
          <w:tcPr>
            <w:tcW w:w="3954" w:type="pct"/>
            <w:gridSpan w:val="3"/>
            <w:shd w:val="clear" w:color="auto" w:fill="auto"/>
            <w:noWrap/>
            <w:vAlign w:val="center"/>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w:t>
            </w:r>
          </w:p>
        </w:tc>
        <w:tc>
          <w:tcPr>
            <w:tcW w:w="1046" w:type="pct"/>
            <w:shd w:val="clear" w:color="auto" w:fill="auto"/>
            <w:noWrap/>
            <w:vAlign w:val="center"/>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1 295 800,93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902C80" w:rsidRPr="008932D2" w:rsidRDefault="00902C80" w:rsidP="00902C80">
      <w:pPr>
        <w:spacing w:after="0"/>
        <w:jc w:val="center"/>
      </w:pPr>
      <w:r w:rsidRPr="000A2258">
        <w:t>г. Тула, п. Комсомольский, д. 1</w:t>
      </w:r>
    </w:p>
    <w:p w:rsidR="00902C80" w:rsidRPr="008932D2" w:rsidRDefault="00902C80" w:rsidP="00902C80">
      <w:pPr>
        <w:autoSpaceDE w:val="0"/>
        <w:spacing w:after="0"/>
        <w:jc w:val="center"/>
      </w:pPr>
      <w:r>
        <w:t>г. Тула, п. Комсомольский, д. 2</w:t>
      </w:r>
    </w:p>
    <w:p w:rsidR="00902C80" w:rsidRPr="008932D2" w:rsidRDefault="00902C80" w:rsidP="00902C80">
      <w:pPr>
        <w:autoSpaceDE w:val="0"/>
        <w:spacing w:after="0"/>
        <w:jc w:val="center"/>
      </w:pPr>
      <w:r w:rsidRPr="000A2258">
        <w:t>г. Тула, ул. М. Мазая, д. 23, секция А</w:t>
      </w:r>
    </w:p>
    <w:p w:rsidR="00902C80" w:rsidRDefault="00902C80" w:rsidP="00902C80">
      <w:pPr>
        <w:spacing w:after="0"/>
        <w:jc w:val="center"/>
      </w:pPr>
      <w:r w:rsidRPr="000A2258">
        <w:t>г. Тула, ул. Луначарского, д. 17, корп. 4</w:t>
      </w:r>
    </w:p>
    <w:p w:rsidR="00902C80" w:rsidRDefault="00902C80" w:rsidP="00902C80">
      <w:pPr>
        <w:spacing w:after="0"/>
        <w:jc w:val="center"/>
      </w:pPr>
      <w:r w:rsidRPr="000A2258">
        <w:t>г. Тула, ул. Приупская, д. 19</w:t>
      </w:r>
    </w:p>
    <w:p w:rsidR="002B3965" w:rsidRDefault="00902C80" w:rsidP="00902C80">
      <w:pPr>
        <w:spacing w:after="0"/>
        <w:jc w:val="center"/>
      </w:pPr>
      <w:r w:rsidRPr="00925276">
        <w:t>г. Тула, ул. Приупская, д. 24</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w:t>
      </w:r>
      <w:bookmarkStart w:id="130" w:name="_GoBack"/>
      <w:bookmarkEnd w:id="130"/>
      <w:r w:rsidRPr="002B5D6A">
        <w:t xml:space="preserve">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02C80" w:rsidP="002B5D6A">
      <w:pPr>
        <w:jc w:val="center"/>
      </w:pPr>
      <w:r w:rsidRPr="00925276">
        <w:rPr>
          <w:color w:val="000000"/>
        </w:rPr>
        <w:t>1</w:t>
      </w:r>
      <w:r>
        <w:rPr>
          <w:color w:val="000000"/>
        </w:rPr>
        <w:t> </w:t>
      </w:r>
      <w:r w:rsidRPr="00925276">
        <w:rPr>
          <w:color w:val="000000"/>
        </w:rPr>
        <w:t>295</w:t>
      </w:r>
      <w:r>
        <w:rPr>
          <w:color w:val="000000"/>
        </w:rPr>
        <w:t xml:space="preserve"> </w:t>
      </w:r>
      <w:r w:rsidRPr="00925276">
        <w:rPr>
          <w:color w:val="000000"/>
        </w:rPr>
        <w:t>800,93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D25" w:rsidRDefault="006A6D25">
      <w:pPr>
        <w:spacing w:after="0"/>
      </w:pPr>
      <w:r>
        <w:separator/>
      </w:r>
    </w:p>
  </w:endnote>
  <w:endnote w:type="continuationSeparator" w:id="0">
    <w:p w:rsidR="006A6D25" w:rsidRDefault="006A6D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25" w:rsidRDefault="006A6D2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25" w:rsidRPr="00394EB9" w:rsidRDefault="006A6D25"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25" w:rsidRDefault="006A6D2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D25" w:rsidRDefault="006A6D25">
      <w:pPr>
        <w:spacing w:after="0"/>
      </w:pPr>
      <w:r>
        <w:separator/>
      </w:r>
    </w:p>
  </w:footnote>
  <w:footnote w:type="continuationSeparator" w:id="0">
    <w:p w:rsidR="006A6D25" w:rsidRDefault="006A6D2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25" w:rsidRDefault="006A6D25" w:rsidP="001C026D">
    <w:pPr>
      <w:jc w:val="center"/>
    </w:pPr>
    <w:r>
      <w:fldChar w:fldCharType="begin"/>
    </w:r>
    <w:r>
      <w:instrText>PAGE   \* MERGEFORMAT</w:instrText>
    </w:r>
    <w:r>
      <w:fldChar w:fldCharType="separate"/>
    </w:r>
    <w:r w:rsidR="00902C80">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25" w:rsidRDefault="006A6D25" w:rsidP="001C026D">
    <w:pPr>
      <w:jc w:val="center"/>
    </w:pPr>
    <w:r>
      <w:fldChar w:fldCharType="begin"/>
    </w:r>
    <w:r>
      <w:instrText>PAGE   \* MERGEFORMAT</w:instrText>
    </w:r>
    <w:r>
      <w:fldChar w:fldCharType="separate"/>
    </w:r>
    <w:r w:rsidR="00902C80">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25" w:rsidRDefault="006A6D2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25" w:rsidRDefault="006A6D25" w:rsidP="001C026D">
    <w:pPr>
      <w:jc w:val="center"/>
    </w:pPr>
    <w:r>
      <w:fldChar w:fldCharType="begin"/>
    </w:r>
    <w:r>
      <w:instrText>PAGE   \* MERGEFORMAT</w:instrText>
    </w:r>
    <w:r>
      <w:fldChar w:fldCharType="separate"/>
    </w:r>
    <w:r w:rsidR="00902C80">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25" w:rsidRDefault="006A6D2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3D4E"/>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0FE2"/>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C6E"/>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D06E4B"/>
  <w15:docId w15:val="{77728288-B1B2-4EAA-8C0A-B310BB9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5C83C-C051-4CAE-A779-3B1EC8BA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18020</Words>
  <Characters>102716</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2016-07-12T11:59:00Z</cp:lastPrinted>
  <dcterms:created xsi:type="dcterms:W3CDTF">2016-07-28T06:40:00Z</dcterms:created>
  <dcterms:modified xsi:type="dcterms:W3CDTF">2016-07-28T06:40:00Z</dcterms:modified>
</cp:coreProperties>
</file>